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val="0"/>
          <w:bCs w:val="0"/>
          <w:sz w:val="72"/>
          <w:szCs w:val="72"/>
        </w:rPr>
      </w:pPr>
      <w:bookmarkStart w:id="1" w:name="_GoBack"/>
      <w:bookmarkEnd w:id="1"/>
      <w:bookmarkStart w:id="0" w:name="_Toc24724704"/>
      <w:r>
        <w:rPr>
          <w:rFonts w:hint="eastAsia" w:ascii="方正小标宋简体" w:hAnsi="方正小标宋简体" w:eastAsia="方正小标宋简体" w:cs="方正小标宋简体"/>
          <w:b w:val="0"/>
          <w:bCs w:val="0"/>
          <w:sz w:val="72"/>
          <w:szCs w:val="72"/>
          <w:lang w:eastAsia="zh-CN"/>
        </w:rPr>
        <w:t>荆乡回族乡</w:t>
      </w:r>
      <w:r>
        <w:rPr>
          <w:rFonts w:hint="eastAsia" w:ascii="方正小标宋简体" w:hAnsi="方正小标宋简体" w:eastAsia="方正小标宋简体" w:cs="方正小标宋简体"/>
          <w:b w:val="0"/>
          <w:bCs w:val="0"/>
          <w:sz w:val="72"/>
          <w:szCs w:val="72"/>
        </w:rPr>
        <w:t>试点领域基层政务公开标准目录</w:t>
      </w:r>
    </w:p>
    <w:p>
      <w:pPr>
        <w:rPr>
          <w:rFonts w:eastAsia="黑体"/>
          <w:b/>
          <w:bCs/>
          <w:sz w:val="32"/>
          <w:szCs w:val="32"/>
        </w:rPr>
      </w:pPr>
    </w:p>
    <w:p>
      <w:pPr>
        <w:rPr>
          <w:rFonts w:eastAsia="黑体"/>
          <w:b/>
          <w:bCs/>
          <w:sz w:val="32"/>
          <w:szCs w:val="32"/>
        </w:rPr>
      </w:pPr>
    </w:p>
    <w:p>
      <w:pPr>
        <w:ind w:firstLine="636" w:firstLineChars="200"/>
        <w:rPr>
          <w:rFonts w:hint="eastAsia" w:eastAsia="黑体"/>
          <w:b w:val="0"/>
          <w:bCs w:val="0"/>
          <w:sz w:val="32"/>
          <w:szCs w:val="32"/>
        </w:rPr>
      </w:pPr>
      <w:r>
        <w:rPr>
          <w:rFonts w:hint="eastAsia" w:eastAsia="黑体"/>
          <w:b w:val="0"/>
          <w:bCs w:val="0"/>
          <w:sz w:val="32"/>
          <w:szCs w:val="32"/>
        </w:rPr>
        <w:t>（</w:t>
      </w:r>
      <w:r>
        <w:rPr>
          <w:rFonts w:hint="eastAsia" w:eastAsia="黑体"/>
          <w:b w:val="0"/>
          <w:bCs w:val="0"/>
          <w:sz w:val="32"/>
          <w:szCs w:val="32"/>
          <w:lang w:eastAsia="zh-CN"/>
        </w:rPr>
        <w:t>一</w:t>
      </w:r>
      <w:r>
        <w:rPr>
          <w:rFonts w:hint="eastAsia" w:eastAsia="黑体"/>
          <w:b w:val="0"/>
          <w:bCs w:val="0"/>
          <w:sz w:val="32"/>
          <w:szCs w:val="32"/>
        </w:rPr>
        <w:t>）养老服务领域基层政务公开标准目录</w:t>
      </w:r>
    </w:p>
    <w:p>
      <w:pPr>
        <w:ind w:firstLine="636" w:firstLineChars="200"/>
        <w:rPr>
          <w:rFonts w:hint="eastAsia" w:eastAsia="黑体"/>
          <w:b w:val="0"/>
          <w:bCs w:val="0"/>
          <w:sz w:val="32"/>
          <w:szCs w:val="32"/>
        </w:rPr>
      </w:pPr>
      <w:r>
        <w:rPr>
          <w:rFonts w:hint="eastAsia" w:eastAsia="黑体"/>
          <w:b w:val="0"/>
          <w:bCs w:val="0"/>
          <w:sz w:val="32"/>
          <w:szCs w:val="32"/>
        </w:rPr>
        <w:t>（</w:t>
      </w:r>
      <w:r>
        <w:rPr>
          <w:rFonts w:hint="eastAsia" w:eastAsia="黑体"/>
          <w:b w:val="0"/>
          <w:bCs w:val="0"/>
          <w:sz w:val="32"/>
          <w:szCs w:val="32"/>
          <w:lang w:eastAsia="zh-CN"/>
        </w:rPr>
        <w:t>二</w:t>
      </w:r>
      <w:r>
        <w:rPr>
          <w:rFonts w:hint="eastAsia" w:eastAsia="黑体"/>
          <w:b w:val="0"/>
          <w:bCs w:val="0"/>
          <w:sz w:val="32"/>
          <w:szCs w:val="32"/>
        </w:rPr>
        <w:t>）</w:t>
      </w:r>
      <w:r>
        <w:rPr>
          <w:rFonts w:hint="eastAsia" w:eastAsia="黑体"/>
          <w:b w:val="0"/>
          <w:bCs w:val="0"/>
          <w:sz w:val="32"/>
          <w:szCs w:val="32"/>
          <w:lang w:eastAsia="zh-CN"/>
        </w:rPr>
        <w:t>卫生健康</w:t>
      </w:r>
      <w:r>
        <w:rPr>
          <w:rFonts w:hint="eastAsia" w:eastAsia="黑体"/>
          <w:b w:val="0"/>
          <w:bCs w:val="0"/>
          <w:sz w:val="32"/>
          <w:szCs w:val="32"/>
        </w:rPr>
        <w:t>领域基层政务公开标准目录</w:t>
      </w:r>
    </w:p>
    <w:p>
      <w:pPr>
        <w:ind w:firstLine="636" w:firstLineChars="200"/>
        <w:rPr>
          <w:rFonts w:hint="eastAsia" w:eastAsia="黑体"/>
          <w:b w:val="0"/>
          <w:bCs w:val="0"/>
          <w:sz w:val="32"/>
          <w:szCs w:val="32"/>
        </w:rPr>
      </w:pPr>
      <w:r>
        <w:rPr>
          <w:rFonts w:hint="eastAsia" w:eastAsia="黑体"/>
          <w:b w:val="0"/>
          <w:bCs w:val="0"/>
          <w:sz w:val="32"/>
          <w:szCs w:val="32"/>
        </w:rPr>
        <w:t>（</w:t>
      </w:r>
      <w:r>
        <w:rPr>
          <w:rFonts w:hint="eastAsia" w:eastAsia="黑体"/>
          <w:b w:val="0"/>
          <w:bCs w:val="0"/>
          <w:sz w:val="32"/>
          <w:szCs w:val="32"/>
          <w:lang w:eastAsia="zh-CN"/>
        </w:rPr>
        <w:t>三</w:t>
      </w:r>
      <w:r>
        <w:rPr>
          <w:rFonts w:hint="eastAsia" w:eastAsia="黑体"/>
          <w:b w:val="0"/>
          <w:bCs w:val="0"/>
          <w:sz w:val="32"/>
          <w:szCs w:val="32"/>
        </w:rPr>
        <w:t>）就业领域基层政务公开标准目录</w:t>
      </w:r>
    </w:p>
    <w:p>
      <w:pPr>
        <w:ind w:firstLine="636" w:firstLineChars="200"/>
        <w:rPr>
          <w:rFonts w:hint="eastAsia" w:eastAsia="方正小标宋简体"/>
          <w:b/>
          <w:bCs/>
          <w:szCs w:val="44"/>
          <w:lang w:eastAsia="zh-CN"/>
        </w:rPr>
        <w:sectPr>
          <w:footerReference r:id="rId3" w:type="default"/>
          <w:footerReference r:id="rId4" w:type="even"/>
          <w:pgSz w:w="16838" w:h="11906" w:orient="landscape"/>
          <w:pgMar w:top="1701" w:right="1587" w:bottom="1134" w:left="1587" w:header="851" w:footer="1474" w:gutter="0"/>
          <w:pgNumType w:fmt="decimal" w:start="1"/>
          <w:cols w:space="720" w:num="1"/>
          <w:rtlGutter w:val="0"/>
          <w:docGrid w:type="linesAndChars" w:linePitch="592" w:charSpace="-458"/>
        </w:sectPr>
      </w:pPr>
      <w:r>
        <w:rPr>
          <w:rFonts w:hint="eastAsia" w:eastAsia="黑体"/>
          <w:b w:val="0"/>
          <w:bCs w:val="0"/>
          <w:sz w:val="32"/>
          <w:szCs w:val="32"/>
        </w:rPr>
        <w:t>（</w:t>
      </w:r>
      <w:r>
        <w:rPr>
          <w:rFonts w:hint="eastAsia" w:eastAsia="黑体"/>
          <w:b w:val="0"/>
          <w:bCs w:val="0"/>
          <w:sz w:val="32"/>
          <w:szCs w:val="32"/>
          <w:lang w:eastAsia="zh-CN"/>
        </w:rPr>
        <w:t>四</w:t>
      </w:r>
      <w:r>
        <w:rPr>
          <w:rFonts w:hint="eastAsia" w:eastAsia="黑体"/>
          <w:b w:val="0"/>
          <w:bCs w:val="0"/>
          <w:sz w:val="32"/>
          <w:szCs w:val="32"/>
        </w:rPr>
        <w:t>）社会保险领域基层政务公开标准目录</w:t>
      </w:r>
    </w:p>
    <w:bookmarkEnd w:id="0"/>
    <w:p>
      <w:pPr>
        <w:rPr>
          <w:rFonts w:hint="eastAsia"/>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（一）荆乡回族乡养老服务</w:t>
      </w:r>
      <w:r>
        <w:rPr>
          <w:rFonts w:hint="eastAsia" w:eastAsia="方正小标宋简体"/>
          <w:b w:val="0"/>
          <w:bCs/>
          <w:szCs w:val="44"/>
        </w:rPr>
        <w:t>领域基层政务公开标准目录</w:t>
      </w:r>
    </w:p>
    <w:p>
      <w:pPr>
        <w:rPr>
          <w:rFonts w:hint="eastAsia"/>
        </w:rPr>
      </w:pPr>
    </w:p>
    <w:tbl>
      <w:tblPr>
        <w:tblStyle w:val="4"/>
        <w:tblW w:w="15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gridCol w:w="412"/>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787" w:type="dxa"/>
            <w:gridSpan w:val="2"/>
            <w:noWrap w:val="0"/>
            <w:vAlign w:val="center"/>
          </w:tcPr>
          <w:p>
            <w:pPr>
              <w:widowControl/>
              <w:spacing w:line="200" w:lineRule="exact"/>
              <w:jc w:val="center"/>
              <w:rPr>
                <w:rFonts w:hint="eastAsia" w:eastAsia="黑体" w:cs="宋体"/>
                <w:kern w:val="0"/>
                <w:sz w:val="18"/>
                <w:szCs w:val="18"/>
                <w:lang w:val="en-US" w:eastAsia="zh-CN"/>
              </w:rPr>
            </w:pPr>
            <w:r>
              <w:rPr>
                <w:rFonts w:hint="eastAsia" w:eastAsia="黑体" w:cs="宋体"/>
                <w:kern w:val="0"/>
                <w:sz w:val="18"/>
                <w:szCs w:val="18"/>
                <w:lang w:val="en-US"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12"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县级</w:t>
            </w:r>
          </w:p>
        </w:tc>
        <w:tc>
          <w:tcPr>
            <w:tcW w:w="37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both"/>
              <w:rPr>
                <w:rFonts w:hint="eastAsia" w:eastAsia="仿宋_GB2312"/>
                <w:sz w:val="18"/>
                <w:szCs w:val="18"/>
                <w:lang w:eastAsia="zh-CN"/>
              </w:rPr>
            </w:pPr>
            <w:r>
              <w:rPr>
                <w:rFonts w:hint="eastAsia"/>
                <w:sz w:val="18"/>
                <w:szCs w:val="18"/>
              </w:rPr>
              <w:t>养老服务业务办理</w:t>
            </w:r>
          </w:p>
        </w:tc>
        <w:tc>
          <w:tcPr>
            <w:tcW w:w="799" w:type="dxa"/>
            <w:noWrap w:val="0"/>
            <w:vAlign w:val="center"/>
          </w:tcPr>
          <w:p>
            <w:pPr>
              <w:spacing w:line="240" w:lineRule="exact"/>
              <w:jc w:val="both"/>
              <w:rPr>
                <w:rFonts w:hint="eastAsia"/>
                <w:sz w:val="18"/>
                <w:szCs w:val="18"/>
              </w:rPr>
            </w:pPr>
            <w:r>
              <w:rPr>
                <w:rFonts w:hint="eastAsia"/>
                <w:sz w:val="18"/>
                <w:szCs w:val="18"/>
              </w:rPr>
              <w:t>老年人补贴</w:t>
            </w:r>
          </w:p>
        </w:tc>
        <w:tc>
          <w:tcPr>
            <w:tcW w:w="1913" w:type="dxa"/>
            <w:noWrap w:val="0"/>
            <w:vAlign w:val="center"/>
          </w:tcPr>
          <w:p>
            <w:pPr>
              <w:numPr>
                <w:ilvl w:val="0"/>
                <w:numId w:val="1"/>
              </w:numPr>
              <w:spacing w:line="240" w:lineRule="exact"/>
              <w:jc w:val="both"/>
              <w:rPr>
                <w:rFonts w:hint="eastAsia"/>
                <w:sz w:val="18"/>
                <w:szCs w:val="18"/>
              </w:rPr>
            </w:pPr>
            <w:r>
              <w:rPr>
                <w:rFonts w:hint="eastAsia"/>
                <w:sz w:val="18"/>
                <w:szCs w:val="18"/>
              </w:rPr>
              <w:t>老年人补贴名称（高龄津贴、养老服务补贴、护理补贴等）</w:t>
            </w:r>
          </w:p>
          <w:p>
            <w:pPr>
              <w:numPr>
                <w:ilvl w:val="0"/>
                <w:numId w:val="1"/>
              </w:numPr>
              <w:spacing w:line="240" w:lineRule="exact"/>
              <w:jc w:val="both"/>
              <w:rPr>
                <w:rFonts w:hint="eastAsia"/>
                <w:sz w:val="18"/>
                <w:szCs w:val="18"/>
              </w:rPr>
            </w:pPr>
            <w:r>
              <w:rPr>
                <w:rFonts w:hint="eastAsia"/>
                <w:sz w:val="18"/>
                <w:szCs w:val="18"/>
              </w:rPr>
              <w:t>各项老年人补贴依据</w:t>
            </w:r>
          </w:p>
          <w:p>
            <w:pPr>
              <w:numPr>
                <w:ilvl w:val="0"/>
                <w:numId w:val="1"/>
              </w:numPr>
              <w:spacing w:line="240" w:lineRule="exact"/>
              <w:jc w:val="both"/>
              <w:rPr>
                <w:rFonts w:hint="eastAsia"/>
                <w:sz w:val="18"/>
                <w:szCs w:val="18"/>
              </w:rPr>
            </w:pPr>
            <w:r>
              <w:rPr>
                <w:rFonts w:hint="eastAsia"/>
                <w:sz w:val="18"/>
                <w:szCs w:val="18"/>
              </w:rPr>
              <w:t>各项老年人补贴对象</w:t>
            </w:r>
          </w:p>
          <w:p>
            <w:pPr>
              <w:numPr>
                <w:ilvl w:val="0"/>
                <w:numId w:val="1"/>
              </w:numPr>
              <w:spacing w:line="240" w:lineRule="exact"/>
              <w:jc w:val="both"/>
              <w:rPr>
                <w:rFonts w:hint="eastAsia"/>
                <w:sz w:val="18"/>
                <w:szCs w:val="18"/>
              </w:rPr>
            </w:pPr>
            <w:r>
              <w:rPr>
                <w:rFonts w:hint="eastAsia"/>
                <w:sz w:val="18"/>
                <w:szCs w:val="18"/>
              </w:rPr>
              <w:t>各项老年人补贴内容和标准</w:t>
            </w:r>
          </w:p>
          <w:p>
            <w:pPr>
              <w:numPr>
                <w:ilvl w:val="0"/>
                <w:numId w:val="1"/>
              </w:numPr>
              <w:spacing w:line="240" w:lineRule="exact"/>
              <w:jc w:val="both"/>
              <w:rPr>
                <w:rFonts w:hint="eastAsia"/>
                <w:sz w:val="18"/>
                <w:szCs w:val="18"/>
              </w:rPr>
            </w:pPr>
            <w:r>
              <w:rPr>
                <w:rFonts w:hint="eastAsia"/>
                <w:sz w:val="18"/>
                <w:szCs w:val="18"/>
              </w:rPr>
              <w:t>各项老年人补贴方式</w:t>
            </w:r>
          </w:p>
          <w:p>
            <w:pPr>
              <w:numPr>
                <w:ilvl w:val="0"/>
                <w:numId w:val="1"/>
              </w:numPr>
              <w:spacing w:line="240" w:lineRule="exact"/>
              <w:jc w:val="both"/>
              <w:rPr>
                <w:rFonts w:hint="eastAsia"/>
                <w:sz w:val="18"/>
                <w:szCs w:val="18"/>
              </w:rPr>
            </w:pPr>
            <w:r>
              <w:rPr>
                <w:rFonts w:hint="eastAsia"/>
                <w:sz w:val="18"/>
                <w:szCs w:val="18"/>
              </w:rPr>
              <w:t>补贴申请材料清单及格式</w:t>
            </w:r>
          </w:p>
          <w:p>
            <w:pPr>
              <w:numPr>
                <w:ilvl w:val="0"/>
                <w:numId w:val="1"/>
              </w:numPr>
              <w:spacing w:line="240" w:lineRule="exact"/>
              <w:jc w:val="both"/>
              <w:rPr>
                <w:rFonts w:hint="eastAsia"/>
                <w:sz w:val="18"/>
                <w:szCs w:val="18"/>
              </w:rPr>
            </w:pPr>
            <w:r>
              <w:rPr>
                <w:rFonts w:hint="eastAsia"/>
                <w:sz w:val="18"/>
                <w:szCs w:val="18"/>
              </w:rPr>
              <w:t>办理流程</w:t>
            </w:r>
          </w:p>
          <w:p>
            <w:pPr>
              <w:numPr>
                <w:ilvl w:val="0"/>
                <w:numId w:val="1"/>
              </w:numPr>
              <w:spacing w:line="240" w:lineRule="exact"/>
              <w:jc w:val="both"/>
              <w:rPr>
                <w:rFonts w:hint="eastAsia"/>
                <w:sz w:val="18"/>
                <w:szCs w:val="18"/>
              </w:rPr>
            </w:pPr>
            <w:r>
              <w:rPr>
                <w:rFonts w:hint="eastAsia"/>
                <w:sz w:val="18"/>
                <w:szCs w:val="18"/>
              </w:rPr>
              <w:t>办理部门</w:t>
            </w:r>
          </w:p>
          <w:p>
            <w:pPr>
              <w:numPr>
                <w:ilvl w:val="0"/>
                <w:numId w:val="1"/>
              </w:numPr>
              <w:spacing w:line="240" w:lineRule="exact"/>
              <w:jc w:val="both"/>
              <w:rPr>
                <w:rFonts w:hint="eastAsia"/>
                <w:sz w:val="18"/>
                <w:szCs w:val="18"/>
              </w:rPr>
            </w:pPr>
            <w:r>
              <w:rPr>
                <w:rFonts w:hint="eastAsia"/>
                <w:sz w:val="18"/>
                <w:szCs w:val="18"/>
              </w:rPr>
              <w:t>办理时限</w:t>
            </w:r>
          </w:p>
          <w:p>
            <w:pPr>
              <w:numPr>
                <w:ilvl w:val="0"/>
                <w:numId w:val="1"/>
              </w:numPr>
              <w:spacing w:line="240" w:lineRule="exact"/>
              <w:jc w:val="both"/>
              <w:rPr>
                <w:rFonts w:hint="eastAsia"/>
                <w:sz w:val="18"/>
                <w:szCs w:val="18"/>
              </w:rPr>
            </w:pPr>
            <w:r>
              <w:rPr>
                <w:rFonts w:hint="eastAsia"/>
                <w:sz w:val="18"/>
                <w:szCs w:val="18"/>
              </w:rPr>
              <w:t>办理时间、地点</w:t>
            </w:r>
          </w:p>
          <w:p>
            <w:pPr>
              <w:numPr>
                <w:ilvl w:val="0"/>
                <w:numId w:val="1"/>
              </w:numPr>
              <w:spacing w:line="240" w:lineRule="exact"/>
              <w:jc w:val="both"/>
              <w:rPr>
                <w:rFonts w:hint="eastAsia"/>
                <w:sz w:val="18"/>
                <w:szCs w:val="18"/>
              </w:rPr>
            </w:pPr>
            <w:r>
              <w:rPr>
                <w:rFonts w:hint="eastAsia"/>
                <w:sz w:val="18"/>
                <w:szCs w:val="18"/>
              </w:rPr>
              <w:t>咨询电话</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w:t>
            </w:r>
            <w:r>
              <w:rPr>
                <w:rFonts w:hint="eastAsia"/>
                <w:sz w:val="18"/>
                <w:szCs w:val="18"/>
                <w:lang w:eastAsia="zh-CN"/>
              </w:rPr>
              <w:t>中华人民共和国</w:t>
            </w:r>
            <w:r>
              <w:rPr>
                <w:rFonts w:hint="eastAsia"/>
                <w:sz w:val="18"/>
                <w:szCs w:val="18"/>
              </w:rPr>
              <w:t>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制定或获取补贴政策之日起10个工作日内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eastAsia="zh-CN"/>
              </w:rPr>
              <w:t>荆乡回族乡</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c>
          <w:tcPr>
            <w:tcW w:w="412" w:type="dxa"/>
            <w:noWrap w:val="0"/>
            <w:vAlign w:val="center"/>
          </w:tcPr>
          <w:p>
            <w:pPr>
              <w:spacing w:line="240" w:lineRule="exact"/>
              <w:jc w:val="center"/>
              <w:rPr>
                <w:sz w:val="18"/>
                <w:szCs w:val="18"/>
              </w:rPr>
            </w:pPr>
            <w:r>
              <w:rPr>
                <w:rFonts w:hint="eastAsia" w:eastAsia="仿宋"/>
                <w:sz w:val="18"/>
                <w:szCs w:val="18"/>
              </w:rPr>
              <w:t>√</w:t>
            </w:r>
          </w:p>
        </w:tc>
        <w:tc>
          <w:tcPr>
            <w:tcW w:w="375" w:type="dxa"/>
            <w:noWrap w:val="0"/>
            <w:vAlign w:val="center"/>
          </w:tcPr>
          <w:p>
            <w:pPr>
              <w:spacing w:line="240" w:lineRule="exact"/>
              <w:jc w:val="center"/>
              <w:rPr>
                <w:sz w:val="18"/>
                <w:szCs w:val="18"/>
              </w:rPr>
            </w:pPr>
          </w:p>
        </w:tc>
      </w:tr>
    </w:tbl>
    <w:p>
      <w:pPr>
        <w:rPr>
          <w:rFonts w:hint="eastAsia"/>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（二）荆乡回族乡卫生健康</w:t>
      </w:r>
      <w:r>
        <w:rPr>
          <w:rFonts w:hint="eastAsia" w:eastAsia="方正小标宋简体"/>
          <w:b w:val="0"/>
          <w:bCs/>
          <w:szCs w:val="44"/>
        </w:rPr>
        <w:t>领域基层政务公开标准目录</w:t>
      </w:r>
    </w:p>
    <w:p>
      <w:pPr>
        <w:rPr>
          <w:rFonts w:hint="eastAsia"/>
        </w:rPr>
      </w:pPr>
    </w:p>
    <w:tbl>
      <w:tblPr>
        <w:tblStyle w:val="4"/>
        <w:tblW w:w="15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492"/>
        <w:gridCol w:w="1258"/>
        <w:gridCol w:w="1625"/>
        <w:gridCol w:w="935"/>
        <w:gridCol w:w="4217"/>
        <w:gridCol w:w="451"/>
        <w:gridCol w:w="754"/>
        <w:gridCol w:w="451"/>
        <w:gridCol w:w="469"/>
        <w:gridCol w:w="458"/>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492"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258"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37" w:type="dxa"/>
            <w:gridSpan w:val="2"/>
            <w:noWrap w:val="0"/>
            <w:vAlign w:val="center"/>
          </w:tcPr>
          <w:p>
            <w:pPr>
              <w:widowControl/>
              <w:spacing w:line="200" w:lineRule="exact"/>
              <w:jc w:val="center"/>
              <w:rPr>
                <w:rFonts w:hint="eastAsia" w:eastAsia="黑体" w:cs="宋体"/>
                <w:kern w:val="0"/>
                <w:sz w:val="18"/>
                <w:szCs w:val="18"/>
                <w:lang w:eastAsia="zh-CN"/>
              </w:rPr>
            </w:pPr>
            <w:r>
              <w:rPr>
                <w:rFonts w:hint="eastAsia" w:eastAsia="黑体" w:cs="宋体"/>
                <w:kern w:val="0"/>
                <w:sz w:val="18"/>
                <w:szCs w:val="18"/>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492" w:type="dxa"/>
            <w:vMerge w:val="continue"/>
            <w:noWrap w:val="0"/>
            <w:vAlign w:val="center"/>
          </w:tcPr>
          <w:p>
            <w:pPr>
              <w:widowControl/>
              <w:spacing w:line="200" w:lineRule="exact"/>
              <w:jc w:val="left"/>
              <w:rPr>
                <w:rFonts w:eastAsia="黑体" w:cs="宋体"/>
                <w:kern w:val="0"/>
                <w:sz w:val="18"/>
                <w:szCs w:val="18"/>
              </w:rPr>
            </w:pPr>
          </w:p>
        </w:tc>
        <w:tc>
          <w:tcPr>
            <w:tcW w:w="1258"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58"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县级</w:t>
            </w:r>
          </w:p>
        </w:tc>
        <w:tc>
          <w:tcPr>
            <w:tcW w:w="479"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505" w:type="dxa"/>
            <w:vMerge w:val="restart"/>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eastAsia="仿宋_GB2312"/>
                <w:sz w:val="18"/>
                <w:szCs w:val="18"/>
                <w:lang w:eastAsia="zh-CN"/>
              </w:rPr>
            </w:pPr>
            <w:r>
              <w:rPr>
                <w:rFonts w:hint="eastAsia"/>
                <w:sz w:val="18"/>
                <w:szCs w:val="18"/>
              </w:rPr>
              <w:t>行政备案类事项</w:t>
            </w:r>
          </w:p>
        </w:tc>
        <w:tc>
          <w:tcPr>
            <w:tcW w:w="799" w:type="dxa"/>
            <w:vMerge w:val="restart"/>
            <w:noWrap w:val="0"/>
            <w:vAlign w:val="center"/>
          </w:tcPr>
          <w:p>
            <w:pPr>
              <w:spacing w:line="240" w:lineRule="exact"/>
              <w:jc w:val="both"/>
              <w:rPr>
                <w:rFonts w:hint="eastAsia"/>
                <w:sz w:val="18"/>
                <w:szCs w:val="18"/>
              </w:rPr>
            </w:pPr>
            <w:r>
              <w:rPr>
                <w:rFonts w:hint="eastAsia"/>
                <w:sz w:val="18"/>
                <w:szCs w:val="18"/>
              </w:rPr>
              <w:t>生育登记服务</w:t>
            </w:r>
          </w:p>
        </w:tc>
        <w:tc>
          <w:tcPr>
            <w:tcW w:w="2492" w:type="dxa"/>
            <w:noWrap w:val="0"/>
            <w:vAlign w:val="center"/>
          </w:tcPr>
          <w:p>
            <w:pPr>
              <w:numPr>
                <w:ilvl w:val="0"/>
                <w:numId w:val="0"/>
              </w:numPr>
              <w:spacing w:line="240" w:lineRule="exact"/>
              <w:jc w:val="both"/>
              <w:rPr>
                <w:rFonts w:hint="eastAsia"/>
                <w:sz w:val="18"/>
                <w:szCs w:val="18"/>
              </w:rPr>
            </w:pPr>
            <w:r>
              <w:rPr>
                <w:rFonts w:hint="eastAsia"/>
                <w:sz w:val="18"/>
                <w:szCs w:val="18"/>
              </w:rPr>
              <w:t>法律法规和政策文件</w:t>
            </w:r>
          </w:p>
        </w:tc>
        <w:tc>
          <w:tcPr>
            <w:tcW w:w="1258" w:type="dxa"/>
            <w:vMerge w:val="restart"/>
            <w:noWrap w:val="0"/>
            <w:vAlign w:val="center"/>
          </w:tcPr>
          <w:p>
            <w:pPr>
              <w:spacing w:line="240" w:lineRule="exact"/>
              <w:jc w:val="both"/>
              <w:rPr>
                <w:rFonts w:hint="eastAsia"/>
                <w:sz w:val="18"/>
                <w:szCs w:val="18"/>
              </w:rPr>
            </w:pPr>
            <w:r>
              <w:rPr>
                <w:rFonts w:hint="eastAsia"/>
                <w:sz w:val="18"/>
                <w:szCs w:val="18"/>
              </w:rPr>
              <w:t>【部门规章及规范性文件】《国家卫生健康委办公厅关于做好生育登记服务工作的指导意见》（国卫办指导发〔2016〕20号）及《河南省卫生计生委关于进一步做好生育登记服务工作的通知》（豫卫指导〔2016〕7号）</w:t>
            </w:r>
          </w:p>
        </w:tc>
        <w:tc>
          <w:tcPr>
            <w:tcW w:w="1625" w:type="dxa"/>
            <w:vMerge w:val="restart"/>
            <w:noWrap w:val="0"/>
            <w:vAlign w:val="center"/>
          </w:tcPr>
          <w:p>
            <w:pPr>
              <w:spacing w:line="240" w:lineRule="exact"/>
              <w:jc w:val="both"/>
              <w:rPr>
                <w:rFonts w:hint="eastAsia"/>
                <w:sz w:val="18"/>
                <w:szCs w:val="18"/>
              </w:rPr>
            </w:pPr>
            <w:r>
              <w:rPr>
                <w:rFonts w:hint="eastAsia"/>
                <w:sz w:val="18"/>
                <w:szCs w:val="18"/>
              </w:rPr>
              <w:t>自信息形成或者变更之日起20个工作日内予以公开</w:t>
            </w:r>
          </w:p>
        </w:tc>
        <w:tc>
          <w:tcPr>
            <w:tcW w:w="935" w:type="dxa"/>
            <w:vMerge w:val="restart"/>
            <w:noWrap w:val="0"/>
            <w:vAlign w:val="center"/>
          </w:tcPr>
          <w:p>
            <w:pPr>
              <w:spacing w:line="240" w:lineRule="exact"/>
              <w:jc w:val="both"/>
              <w:rPr>
                <w:rFonts w:hint="eastAsia" w:eastAsia="仿宋_GB2312"/>
                <w:sz w:val="18"/>
                <w:szCs w:val="18"/>
                <w:lang w:eastAsia="zh-CN"/>
              </w:rPr>
            </w:pPr>
            <w:r>
              <w:rPr>
                <w:rFonts w:hint="eastAsia"/>
                <w:sz w:val="18"/>
                <w:szCs w:val="18"/>
                <w:lang w:eastAsia="zh-CN"/>
              </w:rPr>
              <w:t>荆乡回族乡</w:t>
            </w:r>
          </w:p>
        </w:tc>
        <w:tc>
          <w:tcPr>
            <w:tcW w:w="4217" w:type="dxa"/>
            <w:vMerge w:val="restart"/>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w:t>
            </w:r>
            <w:r>
              <w:rPr>
                <w:rFonts w:hint="eastAsia"/>
                <w:sz w:val="18"/>
                <w:szCs w:val="18"/>
                <w:lang w:eastAsia="zh-CN"/>
              </w:rPr>
              <w:t>□</w:t>
            </w:r>
            <w:r>
              <w:rPr>
                <w:rFonts w:hint="eastAsia"/>
                <w:sz w:val="18"/>
                <w:szCs w:val="18"/>
              </w:rPr>
              <w:t>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vMerge w:val="restart"/>
            <w:noWrap w:val="0"/>
            <w:vAlign w:val="center"/>
          </w:tcPr>
          <w:p>
            <w:pPr>
              <w:spacing w:line="240" w:lineRule="exact"/>
              <w:jc w:val="center"/>
              <w:rPr>
                <w:sz w:val="18"/>
                <w:szCs w:val="18"/>
              </w:rPr>
            </w:pPr>
            <w:r>
              <w:rPr>
                <w:rFonts w:hint="eastAsia" w:eastAsia="仿宋"/>
                <w:sz w:val="18"/>
                <w:szCs w:val="18"/>
              </w:rPr>
              <w:t>√</w:t>
            </w:r>
          </w:p>
        </w:tc>
        <w:tc>
          <w:tcPr>
            <w:tcW w:w="754" w:type="dxa"/>
            <w:vMerge w:val="restart"/>
            <w:noWrap w:val="0"/>
            <w:vAlign w:val="center"/>
          </w:tcPr>
          <w:p>
            <w:pPr>
              <w:spacing w:line="240" w:lineRule="exact"/>
              <w:jc w:val="center"/>
              <w:rPr>
                <w:sz w:val="18"/>
                <w:szCs w:val="18"/>
              </w:rPr>
            </w:pPr>
          </w:p>
        </w:tc>
        <w:tc>
          <w:tcPr>
            <w:tcW w:w="451" w:type="dxa"/>
            <w:vMerge w:val="restart"/>
            <w:noWrap w:val="0"/>
            <w:vAlign w:val="center"/>
          </w:tcPr>
          <w:p>
            <w:pPr>
              <w:spacing w:line="240" w:lineRule="exact"/>
              <w:jc w:val="center"/>
              <w:rPr>
                <w:sz w:val="18"/>
                <w:szCs w:val="18"/>
              </w:rPr>
            </w:pPr>
            <w:r>
              <w:rPr>
                <w:rFonts w:hint="eastAsia" w:eastAsia="仿宋"/>
                <w:sz w:val="18"/>
                <w:szCs w:val="18"/>
              </w:rPr>
              <w:t>√</w:t>
            </w:r>
          </w:p>
        </w:tc>
        <w:tc>
          <w:tcPr>
            <w:tcW w:w="469" w:type="dxa"/>
            <w:vMerge w:val="restart"/>
            <w:noWrap w:val="0"/>
            <w:vAlign w:val="center"/>
          </w:tcPr>
          <w:p>
            <w:pPr>
              <w:spacing w:line="240" w:lineRule="exact"/>
              <w:jc w:val="center"/>
              <w:rPr>
                <w:sz w:val="18"/>
                <w:szCs w:val="18"/>
              </w:rPr>
            </w:pPr>
          </w:p>
        </w:tc>
        <w:tc>
          <w:tcPr>
            <w:tcW w:w="458" w:type="dxa"/>
            <w:vMerge w:val="restart"/>
            <w:noWrap w:val="0"/>
            <w:vAlign w:val="center"/>
          </w:tcPr>
          <w:p>
            <w:pPr>
              <w:spacing w:line="240" w:lineRule="exact"/>
              <w:jc w:val="center"/>
              <w:rPr>
                <w:sz w:val="18"/>
                <w:szCs w:val="18"/>
              </w:rPr>
            </w:pPr>
            <w:r>
              <w:rPr>
                <w:rFonts w:hint="eastAsia" w:eastAsia="仿宋"/>
                <w:sz w:val="18"/>
                <w:szCs w:val="18"/>
              </w:rPr>
              <w:t>√</w:t>
            </w:r>
          </w:p>
        </w:tc>
        <w:tc>
          <w:tcPr>
            <w:tcW w:w="479" w:type="dxa"/>
            <w:vMerge w:val="restart"/>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505" w:type="dxa"/>
            <w:vMerge w:val="continue"/>
            <w:noWrap w:val="0"/>
            <w:vAlign w:val="center"/>
          </w:tcPr>
          <w:p>
            <w:pPr>
              <w:spacing w:line="240" w:lineRule="exact"/>
              <w:jc w:val="both"/>
            </w:pPr>
          </w:p>
        </w:tc>
        <w:tc>
          <w:tcPr>
            <w:tcW w:w="604" w:type="dxa"/>
            <w:vMerge w:val="continue"/>
            <w:noWrap w:val="0"/>
            <w:vAlign w:val="center"/>
          </w:tcPr>
          <w:p>
            <w:pPr>
              <w:spacing w:line="240" w:lineRule="exact"/>
              <w:jc w:val="both"/>
            </w:pPr>
          </w:p>
        </w:tc>
        <w:tc>
          <w:tcPr>
            <w:tcW w:w="799" w:type="dxa"/>
            <w:vMerge w:val="continue"/>
            <w:noWrap w:val="0"/>
            <w:vAlign w:val="center"/>
          </w:tcPr>
          <w:p>
            <w:pPr>
              <w:spacing w:line="240" w:lineRule="exact"/>
              <w:jc w:val="both"/>
            </w:pPr>
          </w:p>
        </w:tc>
        <w:tc>
          <w:tcPr>
            <w:tcW w:w="2492" w:type="dxa"/>
            <w:noWrap w:val="0"/>
            <w:vAlign w:val="center"/>
          </w:tcPr>
          <w:p>
            <w:pPr>
              <w:numPr>
                <w:ilvl w:val="0"/>
                <w:numId w:val="0"/>
              </w:numPr>
              <w:spacing w:line="240" w:lineRule="exact"/>
              <w:jc w:val="both"/>
              <w:rPr>
                <w:rFonts w:hint="eastAsia"/>
                <w:sz w:val="18"/>
                <w:szCs w:val="18"/>
              </w:rPr>
            </w:pPr>
            <w:r>
              <w:rPr>
                <w:rFonts w:hint="eastAsia"/>
                <w:sz w:val="18"/>
                <w:szCs w:val="18"/>
              </w:rPr>
              <w:t>办事指南，包括：适用范围、办理依据、办理条件、申办材料、办理方式、办理流程、办理时限、结果送达、咨询方式、监督投诉渠道、办理地址和时间、办理进程、结果查询</w:t>
            </w:r>
          </w:p>
        </w:tc>
        <w:tc>
          <w:tcPr>
            <w:tcW w:w="1258" w:type="dxa"/>
            <w:vMerge w:val="continue"/>
            <w:noWrap w:val="0"/>
            <w:vAlign w:val="center"/>
          </w:tcPr>
          <w:p>
            <w:pPr>
              <w:spacing w:line="240" w:lineRule="exact"/>
              <w:jc w:val="both"/>
              <w:rPr>
                <w:rFonts w:hint="eastAsia"/>
                <w:sz w:val="18"/>
                <w:szCs w:val="18"/>
              </w:rPr>
            </w:pPr>
          </w:p>
        </w:tc>
        <w:tc>
          <w:tcPr>
            <w:tcW w:w="1625" w:type="dxa"/>
            <w:vMerge w:val="continue"/>
            <w:noWrap w:val="0"/>
            <w:vAlign w:val="center"/>
          </w:tcPr>
          <w:p>
            <w:pPr>
              <w:spacing w:line="240" w:lineRule="exact"/>
              <w:jc w:val="both"/>
              <w:rPr>
                <w:rFonts w:hint="eastAsia"/>
                <w:sz w:val="18"/>
                <w:szCs w:val="18"/>
              </w:rPr>
            </w:pPr>
          </w:p>
        </w:tc>
        <w:tc>
          <w:tcPr>
            <w:tcW w:w="935" w:type="dxa"/>
            <w:vMerge w:val="continue"/>
            <w:noWrap w:val="0"/>
            <w:vAlign w:val="center"/>
          </w:tcPr>
          <w:p>
            <w:pPr>
              <w:spacing w:line="240" w:lineRule="exact"/>
              <w:jc w:val="both"/>
              <w:rPr>
                <w:rFonts w:hint="eastAsia"/>
                <w:sz w:val="18"/>
                <w:szCs w:val="18"/>
              </w:rPr>
            </w:pPr>
          </w:p>
        </w:tc>
        <w:tc>
          <w:tcPr>
            <w:tcW w:w="4217" w:type="dxa"/>
            <w:vMerge w:val="continue"/>
            <w:noWrap w:val="0"/>
            <w:vAlign w:val="center"/>
          </w:tcPr>
          <w:p>
            <w:pPr>
              <w:spacing w:line="240" w:lineRule="exact"/>
              <w:jc w:val="both"/>
              <w:rPr>
                <w:rFonts w:hint="eastAsia"/>
                <w:sz w:val="18"/>
                <w:szCs w:val="18"/>
              </w:rPr>
            </w:pPr>
          </w:p>
        </w:tc>
        <w:tc>
          <w:tcPr>
            <w:tcW w:w="451" w:type="dxa"/>
            <w:vMerge w:val="continue"/>
            <w:noWrap w:val="0"/>
            <w:vAlign w:val="center"/>
          </w:tcPr>
          <w:p>
            <w:pPr>
              <w:spacing w:line="240" w:lineRule="exact"/>
              <w:jc w:val="both"/>
              <w:rPr>
                <w:rFonts w:hint="eastAsia"/>
                <w:sz w:val="18"/>
                <w:szCs w:val="18"/>
              </w:rPr>
            </w:pPr>
          </w:p>
        </w:tc>
        <w:tc>
          <w:tcPr>
            <w:tcW w:w="754" w:type="dxa"/>
            <w:vMerge w:val="continue"/>
            <w:noWrap w:val="0"/>
            <w:vAlign w:val="center"/>
          </w:tcPr>
          <w:p>
            <w:pPr>
              <w:spacing w:line="240" w:lineRule="exact"/>
              <w:jc w:val="both"/>
              <w:rPr>
                <w:rFonts w:hint="eastAsia"/>
                <w:sz w:val="18"/>
                <w:szCs w:val="18"/>
              </w:rPr>
            </w:pPr>
          </w:p>
        </w:tc>
        <w:tc>
          <w:tcPr>
            <w:tcW w:w="451" w:type="dxa"/>
            <w:vMerge w:val="continue"/>
            <w:noWrap w:val="0"/>
            <w:vAlign w:val="center"/>
          </w:tcPr>
          <w:p>
            <w:pPr>
              <w:spacing w:line="240" w:lineRule="exact"/>
              <w:jc w:val="both"/>
              <w:rPr>
                <w:rFonts w:hint="eastAsia"/>
                <w:sz w:val="18"/>
                <w:szCs w:val="18"/>
              </w:rPr>
            </w:pPr>
          </w:p>
        </w:tc>
        <w:tc>
          <w:tcPr>
            <w:tcW w:w="469" w:type="dxa"/>
            <w:vMerge w:val="continue"/>
            <w:noWrap w:val="0"/>
            <w:vAlign w:val="center"/>
          </w:tcPr>
          <w:p>
            <w:pPr>
              <w:spacing w:line="240" w:lineRule="exact"/>
              <w:jc w:val="both"/>
              <w:rPr>
                <w:rFonts w:hint="eastAsia"/>
                <w:sz w:val="18"/>
                <w:szCs w:val="18"/>
              </w:rPr>
            </w:pPr>
          </w:p>
        </w:tc>
        <w:tc>
          <w:tcPr>
            <w:tcW w:w="458" w:type="dxa"/>
            <w:vMerge w:val="continue"/>
            <w:noWrap w:val="0"/>
            <w:vAlign w:val="center"/>
          </w:tcPr>
          <w:p>
            <w:pPr>
              <w:spacing w:line="240" w:lineRule="exact"/>
              <w:jc w:val="both"/>
              <w:rPr>
                <w:rFonts w:hint="eastAsia"/>
                <w:sz w:val="18"/>
                <w:szCs w:val="18"/>
              </w:rPr>
            </w:pPr>
          </w:p>
        </w:tc>
        <w:tc>
          <w:tcPr>
            <w:tcW w:w="479" w:type="dxa"/>
            <w:vMerge w:val="continue"/>
            <w:noWrap w:val="0"/>
            <w:vAlign w:val="center"/>
          </w:tcPr>
          <w:p>
            <w:pPr>
              <w:spacing w:line="240" w:lineRule="exact"/>
              <w:jc w:val="both"/>
              <w:rPr>
                <w:rFonts w:hint="eastAsia"/>
                <w:sz w:val="18"/>
                <w:szCs w:val="18"/>
              </w:rPr>
            </w:pPr>
          </w:p>
        </w:tc>
      </w:tr>
    </w:tbl>
    <w:p>
      <w:pPr>
        <w:rPr>
          <w:rFonts w:hint="eastAsia"/>
        </w:rPr>
      </w:pPr>
    </w:p>
    <w:p>
      <w:pPr>
        <w:pStyle w:val="2"/>
        <w:keepNext w:val="0"/>
        <w:keepLines w:val="0"/>
        <w:spacing w:before="0" w:after="0" w:line="700" w:lineRule="exact"/>
        <w:jc w:val="center"/>
        <w:rPr>
          <w:rFonts w:hint="eastAsia" w:eastAsia="方正小标宋简体"/>
          <w:b w:val="0"/>
          <w:bCs/>
          <w:szCs w:val="44"/>
          <w:lang w:eastAsia="zh-CN"/>
        </w:rPr>
      </w:pPr>
    </w:p>
    <w:tbl>
      <w:tblPr>
        <w:tblStyle w:val="4"/>
        <w:tblpPr w:leftFromText="180" w:rightFromText="180" w:vertAnchor="text" w:horzAnchor="page" w:tblpX="606" w:tblpY="1419"/>
        <w:tblOverlap w:val="never"/>
        <w:tblW w:w="15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696"/>
        <w:gridCol w:w="756"/>
        <w:gridCol w:w="642"/>
        <w:gridCol w:w="1944"/>
        <w:gridCol w:w="3390"/>
        <w:gridCol w:w="1605"/>
        <w:gridCol w:w="900"/>
        <w:gridCol w:w="2961"/>
        <w:gridCol w:w="435"/>
        <w:gridCol w:w="390"/>
        <w:gridCol w:w="465"/>
        <w:gridCol w:w="405"/>
        <w:gridCol w:w="43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46"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2094" w:type="dxa"/>
            <w:gridSpan w:val="3"/>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公开事项</w:t>
            </w:r>
          </w:p>
        </w:tc>
        <w:tc>
          <w:tcPr>
            <w:tcW w:w="194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39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0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0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2961"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82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87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870" w:type="dxa"/>
            <w:gridSpan w:val="2"/>
            <w:noWrap w:val="0"/>
            <w:vAlign w:val="center"/>
          </w:tcPr>
          <w:p>
            <w:pPr>
              <w:widowControl/>
              <w:spacing w:line="200" w:lineRule="exact"/>
              <w:jc w:val="center"/>
              <w:rPr>
                <w:rFonts w:hint="eastAsia" w:eastAsia="黑体" w:cs="宋体"/>
                <w:kern w:val="0"/>
                <w:sz w:val="18"/>
                <w:szCs w:val="18"/>
                <w:lang w:eastAsia="zh-CN"/>
              </w:rPr>
            </w:pPr>
            <w:r>
              <w:rPr>
                <w:rFonts w:hint="eastAsia" w:eastAsia="黑体" w:cs="宋体"/>
                <w:kern w:val="0"/>
                <w:sz w:val="18"/>
                <w:szCs w:val="18"/>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trPr>
        <w:tc>
          <w:tcPr>
            <w:tcW w:w="346" w:type="dxa"/>
            <w:vMerge w:val="continue"/>
            <w:noWrap w:val="0"/>
            <w:vAlign w:val="center"/>
          </w:tcPr>
          <w:p>
            <w:pPr>
              <w:widowControl/>
              <w:spacing w:line="200" w:lineRule="exact"/>
              <w:jc w:val="left"/>
              <w:rPr>
                <w:rFonts w:eastAsia="黑体"/>
                <w:kern w:val="0"/>
                <w:sz w:val="16"/>
                <w:szCs w:val="16"/>
              </w:rPr>
            </w:pPr>
          </w:p>
        </w:tc>
        <w:tc>
          <w:tcPr>
            <w:tcW w:w="696"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56"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642" w:type="dxa"/>
            <w:noWrap w:val="0"/>
            <w:vAlign w:val="center"/>
          </w:tcPr>
          <w:p>
            <w:pPr>
              <w:widowControl/>
              <w:spacing w:line="200" w:lineRule="exact"/>
              <w:jc w:val="center"/>
              <w:rPr>
                <w:rFonts w:hint="eastAsia" w:eastAsia="黑体" w:cs="宋体"/>
                <w:kern w:val="0"/>
                <w:sz w:val="16"/>
                <w:szCs w:val="16"/>
              </w:rPr>
            </w:pPr>
          </w:p>
        </w:tc>
        <w:tc>
          <w:tcPr>
            <w:tcW w:w="1944" w:type="dxa"/>
            <w:vMerge w:val="continue"/>
            <w:noWrap w:val="0"/>
            <w:vAlign w:val="center"/>
          </w:tcPr>
          <w:p>
            <w:pPr>
              <w:widowControl/>
              <w:spacing w:line="200" w:lineRule="exact"/>
              <w:jc w:val="left"/>
              <w:rPr>
                <w:rFonts w:eastAsia="黑体" w:cs="宋体"/>
                <w:kern w:val="0"/>
                <w:sz w:val="18"/>
                <w:szCs w:val="18"/>
              </w:rPr>
            </w:pPr>
          </w:p>
        </w:tc>
        <w:tc>
          <w:tcPr>
            <w:tcW w:w="3390" w:type="dxa"/>
            <w:vMerge w:val="continue"/>
            <w:noWrap w:val="0"/>
            <w:vAlign w:val="center"/>
          </w:tcPr>
          <w:p>
            <w:pPr>
              <w:widowControl/>
              <w:spacing w:line="200" w:lineRule="exact"/>
              <w:jc w:val="left"/>
              <w:rPr>
                <w:rFonts w:eastAsia="黑体" w:cs="宋体"/>
                <w:kern w:val="0"/>
                <w:sz w:val="18"/>
                <w:szCs w:val="18"/>
              </w:rPr>
            </w:pPr>
          </w:p>
        </w:tc>
        <w:tc>
          <w:tcPr>
            <w:tcW w:w="1605" w:type="dxa"/>
            <w:vMerge w:val="continue"/>
            <w:noWrap w:val="0"/>
            <w:vAlign w:val="center"/>
          </w:tcPr>
          <w:p>
            <w:pPr>
              <w:widowControl/>
              <w:spacing w:line="200" w:lineRule="exact"/>
              <w:jc w:val="left"/>
              <w:rPr>
                <w:rFonts w:eastAsia="黑体" w:cs="宋体"/>
                <w:kern w:val="0"/>
                <w:sz w:val="18"/>
                <w:szCs w:val="18"/>
              </w:rPr>
            </w:pPr>
          </w:p>
        </w:tc>
        <w:tc>
          <w:tcPr>
            <w:tcW w:w="900" w:type="dxa"/>
            <w:vMerge w:val="continue"/>
            <w:noWrap w:val="0"/>
            <w:vAlign w:val="center"/>
          </w:tcPr>
          <w:p>
            <w:pPr>
              <w:widowControl/>
              <w:spacing w:line="200" w:lineRule="exact"/>
              <w:jc w:val="left"/>
              <w:rPr>
                <w:rFonts w:eastAsia="黑体" w:cs="宋体"/>
                <w:kern w:val="0"/>
                <w:sz w:val="18"/>
                <w:szCs w:val="18"/>
              </w:rPr>
            </w:pPr>
          </w:p>
        </w:tc>
        <w:tc>
          <w:tcPr>
            <w:tcW w:w="2961" w:type="dxa"/>
            <w:vMerge w:val="continue"/>
            <w:noWrap w:val="0"/>
            <w:vAlign w:val="center"/>
          </w:tcPr>
          <w:p>
            <w:pPr>
              <w:widowControl/>
              <w:spacing w:line="200" w:lineRule="exact"/>
              <w:jc w:val="left"/>
              <w:rPr>
                <w:rFonts w:eastAsia="黑体" w:cs="宋体"/>
                <w:kern w:val="0"/>
                <w:sz w:val="18"/>
                <w:szCs w:val="18"/>
              </w:rPr>
            </w:pPr>
          </w:p>
        </w:tc>
        <w:tc>
          <w:tcPr>
            <w:tcW w:w="435"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390"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65"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05"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3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县级</w:t>
            </w:r>
          </w:p>
        </w:tc>
        <w:tc>
          <w:tcPr>
            <w:tcW w:w="43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1</w:t>
            </w:r>
          </w:p>
        </w:tc>
        <w:tc>
          <w:tcPr>
            <w:tcW w:w="696" w:type="dxa"/>
            <w:vMerge w:val="restart"/>
            <w:noWrap w:val="0"/>
            <w:vAlign w:val="center"/>
          </w:tcPr>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r>
              <w:rPr>
                <w:rFonts w:hint="eastAsia"/>
                <w:sz w:val="18"/>
                <w:szCs w:val="18"/>
                <w:lang w:val="en-US" w:eastAsia="zh-CN"/>
              </w:rPr>
              <w:t>就业失业登记</w:t>
            </w: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r>
              <w:rPr>
                <w:rFonts w:hint="eastAsia"/>
                <w:sz w:val="18"/>
                <w:szCs w:val="18"/>
                <w:lang w:val="en-US" w:eastAsia="zh-CN"/>
              </w:rPr>
              <w:t>就业失业登记</w:t>
            </w:r>
          </w:p>
        </w:tc>
        <w:tc>
          <w:tcPr>
            <w:tcW w:w="756"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642" w:type="dxa"/>
            <w:noWrap w:val="0"/>
            <w:vAlign w:val="center"/>
          </w:tcPr>
          <w:p>
            <w:pPr>
              <w:spacing w:line="240" w:lineRule="exact"/>
              <w:jc w:val="both"/>
              <w:rPr>
                <w:rFonts w:hint="eastAsia"/>
                <w:sz w:val="18"/>
                <w:szCs w:val="18"/>
                <w:lang w:val="en-US" w:eastAsia="zh-CN"/>
              </w:rPr>
            </w:pPr>
          </w:p>
        </w:tc>
        <w:tc>
          <w:tcPr>
            <w:tcW w:w="1944" w:type="dxa"/>
            <w:noWrap w:val="0"/>
            <w:vAlign w:val="center"/>
          </w:tcPr>
          <w:p>
            <w:pPr>
              <w:numPr>
                <w:ilvl w:val="0"/>
                <w:numId w:val="2"/>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申请人权利和义务</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390"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rPr>
            </w:pPr>
            <w:r>
              <w:rPr>
                <w:rFonts w:hint="eastAsia"/>
                <w:sz w:val="18"/>
                <w:szCs w:val="18"/>
                <w:lang w:val="en-US" w:eastAsia="zh-CN"/>
              </w:rPr>
              <w:t>3.《人力资源市场暂行条例》（中华人民共和国国务院令第700号）</w:t>
            </w:r>
          </w:p>
        </w:tc>
        <w:tc>
          <w:tcPr>
            <w:tcW w:w="1605" w:type="dxa"/>
            <w:vMerge w:val="restart"/>
            <w:noWrap w:val="0"/>
            <w:vAlign w:val="center"/>
          </w:tcPr>
          <w:p>
            <w:pPr>
              <w:spacing w:line="240" w:lineRule="exact"/>
              <w:jc w:val="both"/>
              <w:rPr>
                <w:rFonts w:hint="eastAsia"/>
                <w:sz w:val="18"/>
                <w:szCs w:val="18"/>
              </w:rPr>
            </w:pPr>
            <w:r>
              <w:rPr>
                <w:rFonts w:hint="eastAsia"/>
                <w:sz w:val="18"/>
                <w:szCs w:val="18"/>
                <w:lang w:val="en-US" w:eastAsia="zh-CN"/>
              </w:rPr>
              <w:t>公开事项信息形成或变更之日起20个工作日内公开</w:t>
            </w:r>
          </w:p>
        </w:tc>
        <w:tc>
          <w:tcPr>
            <w:tcW w:w="900" w:type="dxa"/>
            <w:vMerge w:val="restart"/>
            <w:noWrap w:val="0"/>
            <w:vAlign w:val="center"/>
          </w:tcPr>
          <w:p>
            <w:pPr>
              <w:spacing w:line="240" w:lineRule="exact"/>
              <w:jc w:val="both"/>
              <w:rPr>
                <w:rFonts w:hint="eastAsia" w:eastAsia="仿宋_GB2312"/>
                <w:sz w:val="18"/>
                <w:szCs w:val="18"/>
                <w:lang w:eastAsia="zh-CN"/>
              </w:rPr>
            </w:pPr>
            <w:r>
              <w:rPr>
                <w:rFonts w:hint="eastAsia"/>
                <w:sz w:val="18"/>
                <w:szCs w:val="18"/>
                <w:lang w:eastAsia="zh-CN"/>
              </w:rPr>
              <w:t>荆乡回族乡</w:t>
            </w:r>
          </w:p>
        </w:tc>
        <w:tc>
          <w:tcPr>
            <w:tcW w:w="2961" w:type="dxa"/>
            <w:vMerge w:val="restart"/>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 xml:space="preserve">□精准推送  </w:t>
            </w:r>
            <w:r>
              <w:rPr>
                <w:rFonts w:hint="eastAsia"/>
                <w:sz w:val="18"/>
                <w:szCs w:val="18"/>
              </w:rPr>
              <w:sym w:font="Wingdings 2" w:char="00A3"/>
            </w:r>
            <w:r>
              <w:rPr>
                <w:rFonts w:hint="eastAsia"/>
                <w:sz w:val="18"/>
                <w:szCs w:val="18"/>
              </w:rPr>
              <w:t>其他</w:t>
            </w: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2</w:t>
            </w:r>
          </w:p>
        </w:tc>
        <w:tc>
          <w:tcPr>
            <w:tcW w:w="696" w:type="dxa"/>
            <w:vMerge w:val="continue"/>
            <w:noWrap w:val="0"/>
            <w:vAlign w:val="center"/>
          </w:tcPr>
          <w:p>
            <w:pPr>
              <w:spacing w:line="240" w:lineRule="exact"/>
              <w:jc w:val="both"/>
              <w:rPr>
                <w:rFonts w:hint="eastAsia"/>
                <w:sz w:val="18"/>
                <w:szCs w:val="18"/>
                <w:lang w:val="en-US" w:eastAsia="zh-CN"/>
              </w:rPr>
            </w:pPr>
          </w:p>
        </w:tc>
        <w:tc>
          <w:tcPr>
            <w:tcW w:w="756"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642" w:type="dxa"/>
            <w:noWrap w:val="0"/>
            <w:vAlign w:val="center"/>
          </w:tcPr>
          <w:p>
            <w:pPr>
              <w:spacing w:line="240" w:lineRule="exact"/>
              <w:jc w:val="both"/>
              <w:rPr>
                <w:rFonts w:hint="eastAsia"/>
                <w:sz w:val="18"/>
                <w:szCs w:val="18"/>
                <w:lang w:val="en-US" w:eastAsia="zh-CN"/>
              </w:rPr>
            </w:pPr>
          </w:p>
        </w:tc>
        <w:tc>
          <w:tcPr>
            <w:tcW w:w="1944" w:type="dxa"/>
            <w:noWrap w:val="0"/>
            <w:vAlign w:val="center"/>
          </w:tcPr>
          <w:p>
            <w:pPr>
              <w:numPr>
                <w:ilvl w:val="0"/>
                <w:numId w:val="3"/>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办理条件</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8.咨询电话</w:t>
            </w:r>
          </w:p>
        </w:tc>
        <w:tc>
          <w:tcPr>
            <w:tcW w:w="3390" w:type="dxa"/>
            <w:vMerge w:val="continue"/>
            <w:noWrap w:val="0"/>
            <w:vAlign w:val="center"/>
          </w:tcPr>
          <w:p>
            <w:pPr>
              <w:spacing w:line="240" w:lineRule="exact"/>
              <w:jc w:val="both"/>
              <w:rPr>
                <w:rFonts w:hint="eastAsia"/>
                <w:sz w:val="18"/>
                <w:szCs w:val="18"/>
              </w:rPr>
            </w:pPr>
          </w:p>
        </w:tc>
        <w:tc>
          <w:tcPr>
            <w:tcW w:w="1605" w:type="dxa"/>
            <w:vMerge w:val="continue"/>
            <w:noWrap w:val="0"/>
            <w:vAlign w:val="center"/>
          </w:tcPr>
          <w:p>
            <w:pPr>
              <w:spacing w:line="240" w:lineRule="exact"/>
              <w:jc w:val="both"/>
              <w:rPr>
                <w:rFonts w:hint="eastAsia"/>
                <w:sz w:val="18"/>
                <w:szCs w:val="18"/>
              </w:rPr>
            </w:pPr>
          </w:p>
        </w:tc>
        <w:tc>
          <w:tcPr>
            <w:tcW w:w="900" w:type="dxa"/>
            <w:vMerge w:val="continue"/>
            <w:noWrap w:val="0"/>
            <w:vAlign w:val="center"/>
          </w:tcPr>
          <w:p>
            <w:pPr>
              <w:spacing w:line="240" w:lineRule="exact"/>
              <w:jc w:val="both"/>
              <w:rPr>
                <w:rFonts w:hint="eastAsia"/>
                <w:sz w:val="18"/>
                <w:szCs w:val="18"/>
              </w:rPr>
            </w:pPr>
          </w:p>
        </w:tc>
        <w:tc>
          <w:tcPr>
            <w:tcW w:w="2961" w:type="dxa"/>
            <w:vMerge w:val="continue"/>
            <w:noWrap w:val="0"/>
            <w:vAlign w:val="center"/>
          </w:tcPr>
          <w:p>
            <w:pPr>
              <w:spacing w:line="240" w:lineRule="exact"/>
              <w:jc w:val="both"/>
              <w:rPr>
                <w:rFonts w:hint="eastAsia"/>
                <w:sz w:val="18"/>
                <w:szCs w:val="18"/>
              </w:rPr>
            </w:pP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3</w:t>
            </w:r>
          </w:p>
        </w:tc>
        <w:tc>
          <w:tcPr>
            <w:tcW w:w="696" w:type="dxa"/>
            <w:vMerge w:val="continue"/>
            <w:noWrap w:val="0"/>
            <w:vAlign w:val="center"/>
          </w:tcPr>
          <w:p>
            <w:pPr>
              <w:jc w:val="left"/>
              <w:rPr>
                <w:rFonts w:hint="eastAsia"/>
                <w:sz w:val="18"/>
                <w:szCs w:val="18"/>
              </w:rPr>
            </w:pPr>
          </w:p>
        </w:tc>
        <w:tc>
          <w:tcPr>
            <w:tcW w:w="756"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《就业创业证》申领</w:t>
            </w:r>
          </w:p>
        </w:tc>
        <w:tc>
          <w:tcPr>
            <w:tcW w:w="642" w:type="dxa"/>
            <w:noWrap w:val="0"/>
            <w:vAlign w:val="center"/>
          </w:tcPr>
          <w:p>
            <w:pPr>
              <w:spacing w:line="240" w:lineRule="exact"/>
              <w:jc w:val="both"/>
              <w:rPr>
                <w:rFonts w:hint="eastAsia"/>
                <w:sz w:val="18"/>
                <w:szCs w:val="18"/>
                <w:lang w:val="en-US" w:eastAsia="zh-CN"/>
              </w:rPr>
            </w:pPr>
          </w:p>
        </w:tc>
        <w:tc>
          <w:tcPr>
            <w:tcW w:w="1944" w:type="dxa"/>
            <w:noWrap w:val="0"/>
            <w:vAlign w:val="center"/>
          </w:tcPr>
          <w:p>
            <w:pPr>
              <w:numPr>
                <w:ilvl w:val="0"/>
                <w:numId w:val="4"/>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证件使用注意事项</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申领条件</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申领材料</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证件送达方式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390" w:type="dxa"/>
            <w:vMerge w:val="continue"/>
            <w:noWrap w:val="0"/>
            <w:vAlign w:val="center"/>
          </w:tcPr>
          <w:p>
            <w:pPr>
              <w:spacing w:line="240" w:lineRule="exact"/>
              <w:jc w:val="both"/>
              <w:rPr>
                <w:rFonts w:hint="eastAsia"/>
                <w:sz w:val="18"/>
                <w:szCs w:val="18"/>
              </w:rPr>
            </w:pPr>
          </w:p>
        </w:tc>
        <w:tc>
          <w:tcPr>
            <w:tcW w:w="1605" w:type="dxa"/>
            <w:vMerge w:val="continue"/>
            <w:noWrap w:val="0"/>
            <w:vAlign w:val="center"/>
          </w:tcPr>
          <w:p>
            <w:pPr>
              <w:spacing w:line="240" w:lineRule="exact"/>
              <w:jc w:val="both"/>
              <w:rPr>
                <w:rFonts w:hint="eastAsia"/>
                <w:sz w:val="18"/>
                <w:szCs w:val="18"/>
              </w:rPr>
            </w:pPr>
          </w:p>
        </w:tc>
        <w:tc>
          <w:tcPr>
            <w:tcW w:w="900" w:type="dxa"/>
            <w:vMerge w:val="continue"/>
            <w:noWrap w:val="0"/>
            <w:vAlign w:val="center"/>
          </w:tcPr>
          <w:p>
            <w:pPr>
              <w:spacing w:line="240" w:lineRule="exact"/>
              <w:jc w:val="both"/>
              <w:rPr>
                <w:rFonts w:hint="eastAsia"/>
                <w:sz w:val="18"/>
                <w:szCs w:val="18"/>
              </w:rPr>
            </w:pPr>
          </w:p>
        </w:tc>
        <w:tc>
          <w:tcPr>
            <w:tcW w:w="2961" w:type="dxa"/>
            <w:vMerge w:val="continue"/>
            <w:noWrap w:val="0"/>
            <w:vAlign w:val="center"/>
          </w:tcPr>
          <w:p>
            <w:pPr>
              <w:spacing w:line="240" w:lineRule="exact"/>
              <w:jc w:val="both"/>
              <w:rPr>
                <w:rFonts w:hint="eastAsia"/>
                <w:sz w:val="18"/>
                <w:szCs w:val="18"/>
              </w:rPr>
            </w:pP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vMerge w:val="restart"/>
            <w:noWrap w:val="0"/>
            <w:vAlign w:val="center"/>
          </w:tcPr>
          <w:p>
            <w:pPr>
              <w:spacing w:line="240" w:lineRule="exact"/>
              <w:jc w:val="center"/>
              <w:rPr>
                <w:rFonts w:hint="default"/>
                <w:sz w:val="16"/>
                <w:szCs w:val="16"/>
                <w:lang w:val="en-US" w:eastAsia="zh-CN"/>
              </w:rPr>
            </w:pPr>
            <w:r>
              <w:rPr>
                <w:rFonts w:hint="eastAsia"/>
                <w:sz w:val="16"/>
                <w:szCs w:val="16"/>
                <w:lang w:val="en-US" w:eastAsia="zh-CN"/>
              </w:rPr>
              <w:t>4</w:t>
            </w:r>
          </w:p>
        </w:tc>
        <w:tc>
          <w:tcPr>
            <w:tcW w:w="696" w:type="dxa"/>
            <w:vMerge w:val="restart"/>
            <w:noWrap w:val="0"/>
            <w:vAlign w:val="center"/>
          </w:tcPr>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r>
              <w:rPr>
                <w:rFonts w:hint="eastAsia"/>
                <w:sz w:val="18"/>
                <w:szCs w:val="18"/>
                <w:lang w:val="en-US" w:eastAsia="zh-CN"/>
              </w:rPr>
              <w:t>创业服务</w:t>
            </w: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r>
              <w:rPr>
                <w:rFonts w:hint="eastAsia"/>
                <w:sz w:val="18"/>
                <w:szCs w:val="18"/>
                <w:lang w:val="en-US" w:eastAsia="zh-CN"/>
              </w:rPr>
              <w:t>创业服务</w:t>
            </w:r>
          </w:p>
        </w:tc>
        <w:tc>
          <w:tcPr>
            <w:tcW w:w="756"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4.1创业补贴申领</w:t>
            </w:r>
          </w:p>
        </w:tc>
        <w:tc>
          <w:tcPr>
            <w:tcW w:w="642"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4.1.1开业补贴</w:t>
            </w:r>
          </w:p>
        </w:tc>
        <w:tc>
          <w:tcPr>
            <w:tcW w:w="194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1.文件依据</w:t>
            </w:r>
          </w:p>
          <w:p>
            <w:pPr>
              <w:spacing w:line="240" w:lineRule="exact"/>
              <w:jc w:val="both"/>
              <w:rPr>
                <w:rFonts w:hint="eastAsia"/>
                <w:sz w:val="18"/>
                <w:szCs w:val="18"/>
                <w:lang w:val="en-US" w:eastAsia="zh-CN"/>
              </w:rPr>
            </w:pPr>
            <w:r>
              <w:rPr>
                <w:rFonts w:hint="eastAsia"/>
                <w:sz w:val="18"/>
                <w:szCs w:val="18"/>
                <w:lang w:val="en-US" w:eastAsia="zh-CN"/>
              </w:rPr>
              <w:t>2.政策对象</w:t>
            </w:r>
          </w:p>
          <w:p>
            <w:pPr>
              <w:spacing w:line="240" w:lineRule="exact"/>
              <w:jc w:val="both"/>
              <w:rPr>
                <w:rFonts w:hint="eastAsia"/>
                <w:sz w:val="18"/>
                <w:szCs w:val="18"/>
                <w:lang w:val="en-US" w:eastAsia="zh-CN"/>
              </w:rPr>
            </w:pPr>
            <w:r>
              <w:rPr>
                <w:rFonts w:hint="eastAsia"/>
                <w:sz w:val="18"/>
                <w:szCs w:val="18"/>
                <w:lang w:val="en-US" w:eastAsia="zh-CN"/>
              </w:rPr>
              <w:t>3.补贴标准</w:t>
            </w:r>
          </w:p>
          <w:p>
            <w:pPr>
              <w:spacing w:line="240" w:lineRule="exact"/>
              <w:jc w:val="both"/>
              <w:rPr>
                <w:rFonts w:hint="eastAsia"/>
                <w:sz w:val="18"/>
                <w:szCs w:val="18"/>
                <w:lang w:val="en-US" w:eastAsia="zh-CN"/>
              </w:rPr>
            </w:pPr>
            <w:r>
              <w:rPr>
                <w:rFonts w:hint="eastAsia"/>
                <w:sz w:val="18"/>
                <w:szCs w:val="18"/>
                <w:lang w:val="en-US" w:eastAsia="zh-CN"/>
              </w:rPr>
              <w:t>4.申请条件</w:t>
            </w:r>
          </w:p>
          <w:p>
            <w:pPr>
              <w:spacing w:line="240" w:lineRule="exact"/>
              <w:jc w:val="both"/>
              <w:rPr>
                <w:rFonts w:hint="eastAsia"/>
                <w:sz w:val="18"/>
                <w:szCs w:val="18"/>
                <w:lang w:val="en-US" w:eastAsia="zh-CN"/>
              </w:rPr>
            </w:pPr>
            <w:r>
              <w:rPr>
                <w:rFonts w:hint="eastAsia"/>
                <w:sz w:val="18"/>
                <w:szCs w:val="18"/>
                <w:lang w:val="en-US" w:eastAsia="zh-CN"/>
              </w:rPr>
              <w:t>5.申请材料</w:t>
            </w:r>
          </w:p>
          <w:p>
            <w:pPr>
              <w:spacing w:line="240" w:lineRule="exact"/>
              <w:jc w:val="both"/>
              <w:rPr>
                <w:rFonts w:hint="eastAsia"/>
                <w:sz w:val="18"/>
                <w:szCs w:val="18"/>
                <w:lang w:val="en-US" w:eastAsia="zh-CN"/>
              </w:rPr>
            </w:pPr>
            <w:r>
              <w:rPr>
                <w:rFonts w:hint="eastAsia"/>
                <w:sz w:val="18"/>
                <w:szCs w:val="18"/>
                <w:lang w:val="en-US" w:eastAsia="zh-CN"/>
              </w:rPr>
              <w:t>6.办理流程</w:t>
            </w:r>
          </w:p>
          <w:p>
            <w:pPr>
              <w:spacing w:line="240" w:lineRule="exact"/>
              <w:jc w:val="both"/>
              <w:rPr>
                <w:rFonts w:hint="eastAsia"/>
                <w:sz w:val="18"/>
                <w:szCs w:val="18"/>
                <w:lang w:val="en-US" w:eastAsia="zh-CN"/>
              </w:rPr>
            </w:pPr>
            <w:r>
              <w:rPr>
                <w:rFonts w:hint="eastAsia"/>
                <w:sz w:val="18"/>
                <w:szCs w:val="18"/>
                <w:lang w:val="en-US" w:eastAsia="zh-CN"/>
              </w:rPr>
              <w:t>7.办理时限</w:t>
            </w:r>
          </w:p>
          <w:p>
            <w:pPr>
              <w:spacing w:line="240" w:lineRule="exact"/>
              <w:jc w:val="both"/>
              <w:rPr>
                <w:rFonts w:hint="eastAsia"/>
                <w:sz w:val="18"/>
                <w:szCs w:val="18"/>
                <w:lang w:val="en-US" w:eastAsia="zh-CN"/>
              </w:rPr>
            </w:pPr>
            <w:r>
              <w:rPr>
                <w:rFonts w:hint="eastAsia"/>
                <w:sz w:val="18"/>
                <w:szCs w:val="18"/>
                <w:lang w:val="en-US" w:eastAsia="zh-CN"/>
              </w:rPr>
              <w:t>8.办理方式</w:t>
            </w:r>
          </w:p>
          <w:p>
            <w:pPr>
              <w:spacing w:line="240" w:lineRule="exact"/>
              <w:jc w:val="both"/>
              <w:rPr>
                <w:rFonts w:hint="eastAsia"/>
                <w:sz w:val="18"/>
                <w:szCs w:val="18"/>
                <w:lang w:val="en-US" w:eastAsia="zh-CN"/>
              </w:rPr>
            </w:pPr>
            <w:r>
              <w:rPr>
                <w:rFonts w:hint="eastAsia"/>
                <w:sz w:val="18"/>
                <w:szCs w:val="18"/>
                <w:lang w:val="en-US" w:eastAsia="zh-CN"/>
              </w:rPr>
              <w:t>9.办理结果告知方式</w:t>
            </w:r>
          </w:p>
          <w:p>
            <w:pPr>
              <w:spacing w:line="240" w:lineRule="exact"/>
              <w:jc w:val="both"/>
              <w:rPr>
                <w:rFonts w:hint="eastAsia"/>
                <w:sz w:val="18"/>
                <w:szCs w:val="18"/>
                <w:lang w:val="en-US" w:eastAsia="zh-CN"/>
              </w:rPr>
            </w:pPr>
            <w:r>
              <w:rPr>
                <w:rFonts w:hint="eastAsia"/>
                <w:sz w:val="18"/>
                <w:szCs w:val="18"/>
                <w:lang w:val="en-US" w:eastAsia="zh-CN"/>
              </w:rPr>
              <w:t>10.咨询电话</w:t>
            </w:r>
          </w:p>
        </w:tc>
        <w:tc>
          <w:tcPr>
            <w:tcW w:w="3390"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tc>
        <w:tc>
          <w:tcPr>
            <w:tcW w:w="160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90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荆乡回族乡</w:t>
            </w:r>
          </w:p>
        </w:tc>
        <w:tc>
          <w:tcPr>
            <w:tcW w:w="2961" w:type="dxa"/>
            <w:noWrap w:val="0"/>
            <w:vAlign w:val="center"/>
          </w:tcPr>
          <w:p>
            <w:pPr>
              <w:spacing w:line="240" w:lineRule="exact"/>
              <w:jc w:val="both"/>
              <w:rPr>
                <w:rFonts w:hint="eastAsia"/>
                <w:sz w:val="18"/>
                <w:szCs w:val="18"/>
                <w:lang w:val="en-US" w:eastAsia="zh-CN"/>
              </w:rPr>
            </w:pPr>
            <w:r>
              <w:rPr>
                <w:rFonts w:hint="eastAsia"/>
                <w:sz w:val="18"/>
                <w:szCs w:val="18"/>
              </w:rPr>
              <w:t>□</w:t>
            </w:r>
            <w:r>
              <w:rPr>
                <w:rFonts w:hint="eastAsia"/>
                <w:sz w:val="18"/>
                <w:szCs w:val="18"/>
                <w:lang w:val="en-US" w:eastAsia="zh-CN"/>
              </w:rPr>
              <w:t>政府网站    □政府公报</w:t>
            </w:r>
          </w:p>
          <w:p>
            <w:pPr>
              <w:spacing w:line="240" w:lineRule="exact"/>
              <w:jc w:val="both"/>
              <w:rPr>
                <w:rFonts w:hint="eastAsia"/>
                <w:sz w:val="18"/>
                <w:szCs w:val="18"/>
                <w:lang w:val="en-US" w:eastAsia="zh-CN"/>
              </w:rPr>
            </w:pPr>
            <w:r>
              <w:rPr>
                <w:rFonts w:hint="eastAsia"/>
                <w:sz w:val="18"/>
                <w:szCs w:val="18"/>
                <w:lang w:val="en-US" w:eastAsia="zh-CN"/>
              </w:rPr>
              <w:t>□两微一端    □发布会/听证会</w:t>
            </w:r>
          </w:p>
          <w:p>
            <w:pPr>
              <w:spacing w:line="240" w:lineRule="exact"/>
              <w:jc w:val="both"/>
              <w:rPr>
                <w:rFonts w:hint="eastAsia"/>
                <w:sz w:val="18"/>
                <w:szCs w:val="18"/>
                <w:lang w:val="en-US" w:eastAsia="zh-CN"/>
              </w:rPr>
            </w:pPr>
            <w:r>
              <w:rPr>
                <w:rFonts w:hint="eastAsia"/>
                <w:sz w:val="18"/>
                <w:szCs w:val="18"/>
                <w:lang w:val="en-US" w:eastAsia="zh-CN"/>
              </w:rPr>
              <w:t>□广播电视    □纸质媒体</w:t>
            </w:r>
          </w:p>
          <w:p>
            <w:pPr>
              <w:spacing w:line="240" w:lineRule="exact"/>
              <w:jc w:val="both"/>
              <w:rPr>
                <w:rFonts w:hint="eastAsia"/>
                <w:sz w:val="18"/>
                <w:szCs w:val="18"/>
                <w:lang w:val="en-US" w:eastAsia="zh-CN"/>
              </w:rPr>
            </w:pPr>
            <w:r>
              <w:rPr>
                <w:rFonts w:hint="eastAsia"/>
                <w:sz w:val="18"/>
                <w:szCs w:val="18"/>
                <w:lang w:val="en-US" w:eastAsia="zh-CN"/>
              </w:rPr>
              <w:t>□公开查阅点  ■政务服务中心</w:t>
            </w:r>
          </w:p>
          <w:p>
            <w:pPr>
              <w:spacing w:line="240" w:lineRule="exact"/>
              <w:jc w:val="both"/>
              <w:rPr>
                <w:rFonts w:hint="eastAsia"/>
                <w:sz w:val="18"/>
                <w:szCs w:val="18"/>
                <w:lang w:val="en-US" w:eastAsia="zh-CN"/>
              </w:rPr>
            </w:pPr>
            <w:r>
              <w:rPr>
                <w:rFonts w:hint="eastAsia"/>
                <w:sz w:val="18"/>
                <w:szCs w:val="18"/>
                <w:lang w:val="en-US" w:eastAsia="zh-CN"/>
              </w:rPr>
              <w:t>□便民服务站  □入户/现场</w:t>
            </w:r>
          </w:p>
          <w:p>
            <w:pPr>
              <w:spacing w:line="240" w:lineRule="exact"/>
              <w:jc w:val="both"/>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both"/>
              <w:rPr>
                <w:rFonts w:hint="eastAsia"/>
                <w:sz w:val="18"/>
                <w:szCs w:val="18"/>
                <w:lang w:val="en-US" w:eastAsia="zh-CN"/>
              </w:rPr>
            </w:pPr>
            <w:r>
              <w:rPr>
                <w:rFonts w:hint="eastAsia"/>
                <w:sz w:val="18"/>
                <w:szCs w:val="18"/>
                <w:lang w:val="en-US" w:eastAsia="zh-CN"/>
              </w:rPr>
              <w:t>□精准推送    ■其他 基层公共服务平台</w:t>
            </w: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vMerge w:val="continue"/>
            <w:noWrap w:val="0"/>
            <w:vAlign w:val="center"/>
          </w:tcPr>
          <w:p>
            <w:pPr>
              <w:spacing w:line="240" w:lineRule="exact"/>
              <w:jc w:val="center"/>
              <w:rPr>
                <w:rFonts w:hint="eastAsia"/>
                <w:sz w:val="16"/>
                <w:szCs w:val="16"/>
                <w:lang w:val="en-US" w:eastAsia="zh-CN"/>
              </w:rPr>
            </w:pPr>
          </w:p>
        </w:tc>
        <w:tc>
          <w:tcPr>
            <w:tcW w:w="696" w:type="dxa"/>
            <w:vMerge w:val="continue"/>
            <w:noWrap w:val="0"/>
            <w:vAlign w:val="center"/>
          </w:tcPr>
          <w:p>
            <w:pPr>
              <w:spacing w:line="240" w:lineRule="exact"/>
              <w:jc w:val="both"/>
              <w:rPr>
                <w:rFonts w:hint="eastAsia"/>
                <w:sz w:val="18"/>
                <w:szCs w:val="18"/>
                <w:lang w:val="en-US" w:eastAsia="zh-CN"/>
              </w:rPr>
            </w:pPr>
          </w:p>
        </w:tc>
        <w:tc>
          <w:tcPr>
            <w:tcW w:w="756" w:type="dxa"/>
            <w:vMerge w:val="continue"/>
            <w:noWrap w:val="0"/>
            <w:vAlign w:val="center"/>
          </w:tcPr>
          <w:p>
            <w:pPr>
              <w:spacing w:line="240" w:lineRule="exact"/>
              <w:jc w:val="both"/>
              <w:rPr>
                <w:rFonts w:hint="eastAsia"/>
                <w:sz w:val="18"/>
                <w:szCs w:val="18"/>
                <w:lang w:val="en-US" w:eastAsia="zh-CN"/>
              </w:rPr>
            </w:pPr>
          </w:p>
        </w:tc>
        <w:tc>
          <w:tcPr>
            <w:tcW w:w="642"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4.1.2大众创业项目扶持</w:t>
            </w:r>
          </w:p>
        </w:tc>
        <w:tc>
          <w:tcPr>
            <w:tcW w:w="194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1.文件依据</w:t>
            </w:r>
          </w:p>
          <w:p>
            <w:pPr>
              <w:spacing w:line="240" w:lineRule="exact"/>
              <w:jc w:val="both"/>
              <w:rPr>
                <w:rFonts w:hint="eastAsia"/>
                <w:sz w:val="18"/>
                <w:szCs w:val="18"/>
                <w:lang w:val="en-US" w:eastAsia="zh-CN"/>
              </w:rPr>
            </w:pPr>
            <w:r>
              <w:rPr>
                <w:rFonts w:hint="eastAsia"/>
                <w:sz w:val="18"/>
                <w:szCs w:val="18"/>
                <w:lang w:val="en-US" w:eastAsia="zh-CN"/>
              </w:rPr>
              <w:t>2.政策对象</w:t>
            </w:r>
          </w:p>
          <w:p>
            <w:pPr>
              <w:spacing w:line="240" w:lineRule="exact"/>
              <w:jc w:val="both"/>
              <w:rPr>
                <w:rFonts w:hint="eastAsia"/>
                <w:sz w:val="18"/>
                <w:szCs w:val="18"/>
                <w:lang w:val="en-US" w:eastAsia="zh-CN"/>
              </w:rPr>
            </w:pPr>
            <w:r>
              <w:rPr>
                <w:rFonts w:hint="eastAsia"/>
                <w:sz w:val="18"/>
                <w:szCs w:val="18"/>
                <w:lang w:val="en-US" w:eastAsia="zh-CN"/>
              </w:rPr>
              <w:t>3.补贴标准</w:t>
            </w:r>
          </w:p>
          <w:p>
            <w:pPr>
              <w:spacing w:line="240" w:lineRule="exact"/>
              <w:jc w:val="both"/>
              <w:rPr>
                <w:rFonts w:hint="eastAsia"/>
                <w:sz w:val="18"/>
                <w:szCs w:val="18"/>
                <w:lang w:val="en-US" w:eastAsia="zh-CN"/>
              </w:rPr>
            </w:pPr>
            <w:r>
              <w:rPr>
                <w:rFonts w:hint="eastAsia"/>
                <w:sz w:val="18"/>
                <w:szCs w:val="18"/>
                <w:lang w:val="en-US" w:eastAsia="zh-CN"/>
              </w:rPr>
              <w:t>4.申请条件</w:t>
            </w:r>
          </w:p>
          <w:p>
            <w:pPr>
              <w:spacing w:line="240" w:lineRule="exact"/>
              <w:jc w:val="both"/>
              <w:rPr>
                <w:rFonts w:hint="eastAsia"/>
                <w:sz w:val="18"/>
                <w:szCs w:val="18"/>
                <w:lang w:val="en-US" w:eastAsia="zh-CN"/>
              </w:rPr>
            </w:pPr>
            <w:r>
              <w:rPr>
                <w:rFonts w:hint="eastAsia"/>
                <w:sz w:val="18"/>
                <w:szCs w:val="18"/>
                <w:lang w:val="en-US" w:eastAsia="zh-CN"/>
              </w:rPr>
              <w:t>5.申请材料</w:t>
            </w:r>
          </w:p>
          <w:p>
            <w:pPr>
              <w:spacing w:line="240" w:lineRule="exact"/>
              <w:jc w:val="both"/>
              <w:rPr>
                <w:rFonts w:hint="eastAsia"/>
                <w:sz w:val="18"/>
                <w:szCs w:val="18"/>
                <w:lang w:val="en-US" w:eastAsia="zh-CN"/>
              </w:rPr>
            </w:pPr>
            <w:r>
              <w:rPr>
                <w:rFonts w:hint="eastAsia"/>
                <w:sz w:val="18"/>
                <w:szCs w:val="18"/>
                <w:lang w:val="en-US" w:eastAsia="zh-CN"/>
              </w:rPr>
              <w:t>6.办理流程</w:t>
            </w:r>
          </w:p>
          <w:p>
            <w:pPr>
              <w:spacing w:line="240" w:lineRule="exact"/>
              <w:jc w:val="both"/>
              <w:rPr>
                <w:rFonts w:hint="eastAsia"/>
                <w:sz w:val="18"/>
                <w:szCs w:val="18"/>
                <w:lang w:val="en-US" w:eastAsia="zh-CN"/>
              </w:rPr>
            </w:pPr>
            <w:r>
              <w:rPr>
                <w:rFonts w:hint="eastAsia"/>
                <w:sz w:val="18"/>
                <w:szCs w:val="18"/>
                <w:lang w:val="en-US" w:eastAsia="zh-CN"/>
              </w:rPr>
              <w:t>7.办理时限</w:t>
            </w:r>
          </w:p>
          <w:p>
            <w:pPr>
              <w:spacing w:line="240" w:lineRule="exact"/>
              <w:jc w:val="both"/>
              <w:rPr>
                <w:rFonts w:hint="eastAsia"/>
                <w:sz w:val="18"/>
                <w:szCs w:val="18"/>
                <w:lang w:val="en-US" w:eastAsia="zh-CN"/>
              </w:rPr>
            </w:pPr>
            <w:r>
              <w:rPr>
                <w:rFonts w:hint="eastAsia"/>
                <w:sz w:val="18"/>
                <w:szCs w:val="18"/>
                <w:lang w:val="en-US" w:eastAsia="zh-CN"/>
              </w:rPr>
              <w:t>8.办理地点（方式）</w:t>
            </w:r>
          </w:p>
          <w:p>
            <w:pPr>
              <w:spacing w:line="240" w:lineRule="exact"/>
              <w:jc w:val="both"/>
              <w:rPr>
                <w:rFonts w:hint="eastAsia"/>
                <w:sz w:val="18"/>
                <w:szCs w:val="18"/>
                <w:lang w:val="en-US" w:eastAsia="zh-CN"/>
              </w:rPr>
            </w:pPr>
            <w:r>
              <w:rPr>
                <w:rFonts w:hint="eastAsia"/>
                <w:sz w:val="18"/>
                <w:szCs w:val="18"/>
                <w:lang w:val="en-US" w:eastAsia="zh-CN"/>
              </w:rPr>
              <w:t>9.办理结果</w:t>
            </w:r>
          </w:p>
          <w:p>
            <w:pPr>
              <w:spacing w:line="240" w:lineRule="exact"/>
              <w:jc w:val="both"/>
              <w:rPr>
                <w:rFonts w:hint="eastAsia"/>
                <w:sz w:val="18"/>
                <w:szCs w:val="18"/>
                <w:lang w:val="en-US" w:eastAsia="zh-CN"/>
              </w:rPr>
            </w:pPr>
            <w:r>
              <w:rPr>
                <w:rFonts w:hint="eastAsia"/>
                <w:sz w:val="18"/>
                <w:szCs w:val="18"/>
                <w:lang w:val="en-US" w:eastAsia="zh-CN"/>
              </w:rPr>
              <w:t>10.咨询电话</w:t>
            </w:r>
          </w:p>
        </w:tc>
        <w:tc>
          <w:tcPr>
            <w:tcW w:w="3390" w:type="dxa"/>
            <w:vMerge w:val="continue"/>
            <w:noWrap w:val="0"/>
            <w:vAlign w:val="center"/>
          </w:tcPr>
          <w:p>
            <w:pPr>
              <w:spacing w:line="240" w:lineRule="exact"/>
              <w:jc w:val="both"/>
              <w:rPr>
                <w:rFonts w:hint="eastAsia"/>
                <w:sz w:val="18"/>
                <w:szCs w:val="18"/>
                <w:lang w:val="en-US" w:eastAsia="zh-CN"/>
              </w:rPr>
            </w:pPr>
          </w:p>
        </w:tc>
        <w:tc>
          <w:tcPr>
            <w:tcW w:w="160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900" w:type="dxa"/>
            <w:noWrap w:val="0"/>
            <w:vAlign w:val="center"/>
          </w:tcPr>
          <w:p>
            <w:pPr>
              <w:spacing w:line="240" w:lineRule="exact"/>
              <w:jc w:val="both"/>
              <w:rPr>
                <w:rFonts w:hint="eastAsia"/>
                <w:sz w:val="18"/>
                <w:szCs w:val="18"/>
                <w:lang w:val="en-US" w:eastAsia="zh-CN"/>
              </w:rPr>
            </w:pPr>
            <w:r>
              <w:rPr>
                <w:rFonts w:hint="eastAsia"/>
                <w:sz w:val="18"/>
                <w:szCs w:val="18"/>
                <w:lang w:eastAsia="zh-CN"/>
              </w:rPr>
              <w:t>荆乡回族乡</w:t>
            </w:r>
          </w:p>
        </w:tc>
        <w:tc>
          <w:tcPr>
            <w:tcW w:w="2961" w:type="dxa"/>
            <w:noWrap w:val="0"/>
            <w:vAlign w:val="center"/>
          </w:tcPr>
          <w:p>
            <w:pPr>
              <w:spacing w:line="240" w:lineRule="exact"/>
              <w:jc w:val="both"/>
              <w:rPr>
                <w:rFonts w:hint="eastAsia"/>
                <w:sz w:val="18"/>
                <w:szCs w:val="18"/>
                <w:lang w:val="en-US" w:eastAsia="zh-CN"/>
              </w:rPr>
            </w:pPr>
            <w:r>
              <w:rPr>
                <w:rFonts w:hint="eastAsia"/>
                <w:sz w:val="18"/>
                <w:szCs w:val="18"/>
              </w:rPr>
              <w:t>□</w:t>
            </w:r>
            <w:r>
              <w:rPr>
                <w:rFonts w:hint="eastAsia"/>
                <w:sz w:val="18"/>
                <w:szCs w:val="18"/>
                <w:lang w:val="en-US" w:eastAsia="zh-CN"/>
              </w:rPr>
              <w:t>政府网站    □政府公报</w:t>
            </w:r>
          </w:p>
          <w:p>
            <w:pPr>
              <w:spacing w:line="240" w:lineRule="exact"/>
              <w:jc w:val="both"/>
              <w:rPr>
                <w:rFonts w:hint="eastAsia"/>
                <w:sz w:val="18"/>
                <w:szCs w:val="18"/>
                <w:lang w:val="en-US" w:eastAsia="zh-CN"/>
              </w:rPr>
            </w:pPr>
            <w:r>
              <w:rPr>
                <w:rFonts w:hint="eastAsia"/>
                <w:sz w:val="18"/>
                <w:szCs w:val="18"/>
                <w:lang w:val="en-US" w:eastAsia="zh-CN"/>
              </w:rPr>
              <w:t>□两微一端    □发布会/听证会</w:t>
            </w:r>
          </w:p>
          <w:p>
            <w:pPr>
              <w:spacing w:line="240" w:lineRule="exact"/>
              <w:jc w:val="both"/>
              <w:rPr>
                <w:rFonts w:hint="eastAsia"/>
                <w:sz w:val="18"/>
                <w:szCs w:val="18"/>
                <w:lang w:val="en-US" w:eastAsia="zh-CN"/>
              </w:rPr>
            </w:pPr>
            <w:r>
              <w:rPr>
                <w:rFonts w:hint="eastAsia"/>
                <w:sz w:val="18"/>
                <w:szCs w:val="18"/>
                <w:lang w:val="en-US" w:eastAsia="zh-CN"/>
              </w:rPr>
              <w:t>□广播电视    □纸质媒体</w:t>
            </w:r>
          </w:p>
          <w:p>
            <w:pPr>
              <w:spacing w:line="240" w:lineRule="exact"/>
              <w:jc w:val="both"/>
              <w:rPr>
                <w:rFonts w:hint="eastAsia"/>
                <w:sz w:val="18"/>
                <w:szCs w:val="18"/>
                <w:lang w:val="en-US" w:eastAsia="zh-CN"/>
              </w:rPr>
            </w:pPr>
            <w:r>
              <w:rPr>
                <w:rFonts w:hint="eastAsia"/>
                <w:sz w:val="18"/>
                <w:szCs w:val="18"/>
                <w:lang w:val="en-US" w:eastAsia="zh-CN"/>
              </w:rPr>
              <w:t>□公开查阅点  ■政务服务中心</w:t>
            </w:r>
          </w:p>
          <w:p>
            <w:pPr>
              <w:spacing w:line="240" w:lineRule="exact"/>
              <w:jc w:val="both"/>
              <w:rPr>
                <w:rFonts w:hint="eastAsia"/>
                <w:sz w:val="18"/>
                <w:szCs w:val="18"/>
                <w:lang w:val="en-US" w:eastAsia="zh-CN"/>
              </w:rPr>
            </w:pPr>
            <w:r>
              <w:rPr>
                <w:rFonts w:hint="eastAsia"/>
                <w:sz w:val="18"/>
                <w:szCs w:val="18"/>
                <w:lang w:val="en-US" w:eastAsia="zh-CN"/>
              </w:rPr>
              <w:t>□便民服务站  □入户/现场</w:t>
            </w:r>
          </w:p>
          <w:p>
            <w:pPr>
              <w:spacing w:line="240" w:lineRule="exact"/>
              <w:jc w:val="both"/>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both"/>
              <w:rPr>
                <w:rFonts w:hint="eastAsia"/>
                <w:sz w:val="18"/>
                <w:szCs w:val="18"/>
                <w:lang w:val="en-US" w:eastAsia="zh-CN"/>
              </w:rPr>
            </w:pPr>
            <w:r>
              <w:rPr>
                <w:rFonts w:hint="eastAsia"/>
                <w:sz w:val="18"/>
                <w:szCs w:val="18"/>
                <w:lang w:val="en-US" w:eastAsia="zh-CN"/>
              </w:rPr>
              <w:t>□精准推送    ■其他 基层公共服务平台</w:t>
            </w: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vMerge w:val="continue"/>
            <w:noWrap w:val="0"/>
            <w:vAlign w:val="center"/>
          </w:tcPr>
          <w:p>
            <w:pPr>
              <w:spacing w:line="240" w:lineRule="exact"/>
              <w:jc w:val="center"/>
              <w:rPr>
                <w:rFonts w:hint="eastAsia"/>
                <w:sz w:val="16"/>
                <w:szCs w:val="16"/>
                <w:lang w:val="en-US" w:eastAsia="zh-CN"/>
              </w:rPr>
            </w:pPr>
          </w:p>
        </w:tc>
        <w:tc>
          <w:tcPr>
            <w:tcW w:w="696" w:type="dxa"/>
            <w:vMerge w:val="continue"/>
            <w:noWrap w:val="0"/>
            <w:vAlign w:val="center"/>
          </w:tcPr>
          <w:p>
            <w:pPr>
              <w:jc w:val="left"/>
              <w:rPr>
                <w:rFonts w:hint="eastAsia"/>
                <w:sz w:val="18"/>
                <w:szCs w:val="18"/>
              </w:rPr>
            </w:pPr>
          </w:p>
        </w:tc>
        <w:tc>
          <w:tcPr>
            <w:tcW w:w="756" w:type="dxa"/>
            <w:noWrap w:val="0"/>
            <w:vAlign w:val="center"/>
          </w:tcPr>
          <w:p>
            <w:pPr>
              <w:spacing w:line="240" w:lineRule="exact"/>
              <w:jc w:val="both"/>
              <w:rPr>
                <w:rFonts w:hint="default"/>
                <w:sz w:val="18"/>
                <w:szCs w:val="18"/>
                <w:lang w:val="en-US" w:eastAsia="zh-CN"/>
              </w:rPr>
            </w:pPr>
            <w:r>
              <w:rPr>
                <w:rFonts w:hint="eastAsia"/>
                <w:sz w:val="18"/>
                <w:szCs w:val="18"/>
                <w:lang w:val="en-US" w:eastAsia="zh-CN"/>
              </w:rPr>
              <w:t>4.2创业担保贷款申请</w:t>
            </w:r>
          </w:p>
        </w:tc>
        <w:tc>
          <w:tcPr>
            <w:tcW w:w="642" w:type="dxa"/>
            <w:noWrap w:val="0"/>
            <w:vAlign w:val="center"/>
          </w:tcPr>
          <w:p>
            <w:pPr>
              <w:spacing w:line="240" w:lineRule="exact"/>
              <w:jc w:val="both"/>
              <w:rPr>
                <w:rFonts w:hint="eastAsia"/>
                <w:sz w:val="18"/>
                <w:szCs w:val="18"/>
                <w:lang w:val="en-US" w:eastAsia="zh-CN"/>
              </w:rPr>
            </w:pPr>
          </w:p>
        </w:tc>
        <w:tc>
          <w:tcPr>
            <w:tcW w:w="194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1.文件依据</w:t>
            </w:r>
          </w:p>
          <w:p>
            <w:pPr>
              <w:spacing w:line="240" w:lineRule="exact"/>
              <w:jc w:val="both"/>
              <w:rPr>
                <w:rFonts w:hint="eastAsia"/>
                <w:sz w:val="18"/>
                <w:szCs w:val="18"/>
                <w:lang w:val="en-US" w:eastAsia="zh-CN"/>
              </w:rPr>
            </w:pPr>
            <w:r>
              <w:rPr>
                <w:rFonts w:hint="eastAsia"/>
                <w:sz w:val="18"/>
                <w:szCs w:val="18"/>
                <w:lang w:val="en-US" w:eastAsia="zh-CN"/>
              </w:rPr>
              <w:t>2.政策对象</w:t>
            </w:r>
          </w:p>
          <w:p>
            <w:pPr>
              <w:spacing w:line="240" w:lineRule="exact"/>
              <w:jc w:val="both"/>
              <w:rPr>
                <w:rFonts w:hint="eastAsia"/>
                <w:sz w:val="18"/>
                <w:szCs w:val="18"/>
                <w:lang w:val="en-US" w:eastAsia="zh-CN"/>
              </w:rPr>
            </w:pPr>
            <w:r>
              <w:rPr>
                <w:rFonts w:hint="eastAsia"/>
                <w:sz w:val="18"/>
                <w:szCs w:val="18"/>
                <w:lang w:val="en-US" w:eastAsia="zh-CN"/>
              </w:rPr>
              <w:t>3.贷款额度</w:t>
            </w:r>
          </w:p>
          <w:p>
            <w:pPr>
              <w:spacing w:line="240" w:lineRule="exact"/>
              <w:jc w:val="both"/>
              <w:rPr>
                <w:rFonts w:hint="eastAsia"/>
                <w:sz w:val="18"/>
                <w:szCs w:val="18"/>
                <w:lang w:val="en-US" w:eastAsia="zh-CN"/>
              </w:rPr>
            </w:pPr>
            <w:r>
              <w:rPr>
                <w:rFonts w:hint="eastAsia"/>
                <w:sz w:val="18"/>
                <w:szCs w:val="18"/>
                <w:lang w:val="en-US" w:eastAsia="zh-CN"/>
              </w:rPr>
              <w:t>4.申请条件</w:t>
            </w:r>
          </w:p>
          <w:p>
            <w:pPr>
              <w:spacing w:line="240" w:lineRule="exact"/>
              <w:jc w:val="both"/>
              <w:rPr>
                <w:rFonts w:hint="eastAsia"/>
                <w:sz w:val="18"/>
                <w:szCs w:val="18"/>
                <w:lang w:val="en-US" w:eastAsia="zh-CN"/>
              </w:rPr>
            </w:pPr>
            <w:r>
              <w:rPr>
                <w:rFonts w:hint="eastAsia"/>
                <w:sz w:val="18"/>
                <w:szCs w:val="18"/>
                <w:lang w:val="en-US" w:eastAsia="zh-CN"/>
              </w:rPr>
              <w:t>5.申请材料</w:t>
            </w:r>
          </w:p>
          <w:p>
            <w:pPr>
              <w:spacing w:line="240" w:lineRule="exact"/>
              <w:jc w:val="both"/>
              <w:rPr>
                <w:rFonts w:hint="eastAsia"/>
                <w:sz w:val="18"/>
                <w:szCs w:val="18"/>
                <w:lang w:val="en-US" w:eastAsia="zh-CN"/>
              </w:rPr>
            </w:pPr>
            <w:r>
              <w:rPr>
                <w:rFonts w:hint="eastAsia"/>
                <w:sz w:val="18"/>
                <w:szCs w:val="18"/>
                <w:lang w:val="en-US" w:eastAsia="zh-CN"/>
              </w:rPr>
              <w:t>6.办理流程</w:t>
            </w:r>
          </w:p>
          <w:p>
            <w:pPr>
              <w:spacing w:line="240" w:lineRule="exact"/>
              <w:jc w:val="both"/>
              <w:rPr>
                <w:rFonts w:hint="eastAsia"/>
                <w:sz w:val="18"/>
                <w:szCs w:val="18"/>
                <w:lang w:val="en-US" w:eastAsia="zh-CN"/>
              </w:rPr>
            </w:pPr>
            <w:r>
              <w:rPr>
                <w:rFonts w:hint="eastAsia"/>
                <w:sz w:val="18"/>
                <w:szCs w:val="18"/>
                <w:lang w:val="en-US" w:eastAsia="zh-CN"/>
              </w:rPr>
              <w:t>7.办理时限</w:t>
            </w:r>
          </w:p>
          <w:p>
            <w:pPr>
              <w:spacing w:line="240" w:lineRule="exact"/>
              <w:jc w:val="both"/>
              <w:rPr>
                <w:rFonts w:hint="eastAsia"/>
                <w:sz w:val="18"/>
                <w:szCs w:val="18"/>
                <w:lang w:val="en-US" w:eastAsia="zh-CN"/>
              </w:rPr>
            </w:pPr>
            <w:r>
              <w:rPr>
                <w:rFonts w:hint="eastAsia"/>
                <w:sz w:val="18"/>
                <w:szCs w:val="18"/>
                <w:lang w:val="en-US" w:eastAsia="zh-CN"/>
              </w:rPr>
              <w:t>8.办理地点（方式）</w:t>
            </w:r>
          </w:p>
          <w:p>
            <w:pPr>
              <w:spacing w:line="240" w:lineRule="exact"/>
              <w:jc w:val="both"/>
              <w:rPr>
                <w:rFonts w:hint="eastAsia"/>
                <w:sz w:val="18"/>
                <w:szCs w:val="18"/>
                <w:lang w:val="en-US" w:eastAsia="zh-CN"/>
              </w:rPr>
            </w:pPr>
            <w:r>
              <w:rPr>
                <w:rFonts w:hint="eastAsia"/>
                <w:sz w:val="18"/>
                <w:szCs w:val="18"/>
                <w:lang w:val="en-US" w:eastAsia="zh-CN"/>
              </w:rPr>
              <w:t>9.办理结果告知方式</w:t>
            </w:r>
          </w:p>
          <w:p>
            <w:pPr>
              <w:spacing w:line="240" w:lineRule="exact"/>
              <w:jc w:val="both"/>
              <w:rPr>
                <w:rFonts w:hint="eastAsia"/>
                <w:sz w:val="18"/>
                <w:szCs w:val="18"/>
                <w:lang w:val="en-US" w:eastAsia="zh-CN"/>
              </w:rPr>
            </w:pPr>
            <w:r>
              <w:rPr>
                <w:rFonts w:hint="eastAsia"/>
                <w:sz w:val="18"/>
                <w:szCs w:val="18"/>
                <w:lang w:val="en-US" w:eastAsia="zh-CN"/>
              </w:rPr>
              <w:t>10.咨询电话</w:t>
            </w:r>
          </w:p>
        </w:tc>
        <w:tc>
          <w:tcPr>
            <w:tcW w:w="3390" w:type="dxa"/>
            <w:vMerge w:val="continue"/>
            <w:noWrap w:val="0"/>
            <w:vAlign w:val="center"/>
          </w:tcPr>
          <w:p>
            <w:pPr>
              <w:spacing w:line="240" w:lineRule="exact"/>
              <w:jc w:val="both"/>
              <w:rPr>
                <w:rFonts w:hint="eastAsia"/>
                <w:sz w:val="18"/>
                <w:szCs w:val="18"/>
                <w:lang w:val="en-US" w:eastAsia="zh-CN"/>
              </w:rPr>
            </w:pPr>
          </w:p>
        </w:tc>
        <w:tc>
          <w:tcPr>
            <w:tcW w:w="160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900" w:type="dxa"/>
            <w:noWrap w:val="0"/>
            <w:vAlign w:val="center"/>
          </w:tcPr>
          <w:p>
            <w:pPr>
              <w:spacing w:line="240" w:lineRule="exact"/>
              <w:jc w:val="both"/>
              <w:rPr>
                <w:rFonts w:hint="eastAsia"/>
                <w:sz w:val="18"/>
                <w:szCs w:val="18"/>
                <w:lang w:val="en-US" w:eastAsia="zh-CN"/>
              </w:rPr>
            </w:pPr>
            <w:r>
              <w:rPr>
                <w:rFonts w:hint="eastAsia"/>
                <w:sz w:val="18"/>
                <w:szCs w:val="18"/>
                <w:lang w:eastAsia="zh-CN"/>
              </w:rPr>
              <w:t>荆乡回族乡</w:t>
            </w:r>
          </w:p>
        </w:tc>
        <w:tc>
          <w:tcPr>
            <w:tcW w:w="2961" w:type="dxa"/>
            <w:noWrap w:val="0"/>
            <w:vAlign w:val="center"/>
          </w:tcPr>
          <w:p>
            <w:pPr>
              <w:spacing w:line="240" w:lineRule="exact"/>
              <w:jc w:val="both"/>
              <w:rPr>
                <w:rFonts w:hint="eastAsia"/>
                <w:sz w:val="18"/>
                <w:szCs w:val="18"/>
                <w:lang w:val="en-US" w:eastAsia="zh-CN"/>
              </w:rPr>
            </w:pPr>
            <w:r>
              <w:rPr>
                <w:rFonts w:hint="eastAsia"/>
                <w:sz w:val="18"/>
                <w:szCs w:val="18"/>
              </w:rPr>
              <w:t>□</w:t>
            </w:r>
            <w:r>
              <w:rPr>
                <w:rFonts w:hint="eastAsia"/>
                <w:sz w:val="18"/>
                <w:szCs w:val="18"/>
                <w:lang w:val="en-US" w:eastAsia="zh-CN"/>
              </w:rPr>
              <w:t>政府网站    □政府公报</w:t>
            </w:r>
          </w:p>
          <w:p>
            <w:pPr>
              <w:spacing w:line="240" w:lineRule="exact"/>
              <w:jc w:val="both"/>
              <w:rPr>
                <w:rFonts w:hint="eastAsia"/>
                <w:sz w:val="18"/>
                <w:szCs w:val="18"/>
                <w:lang w:val="en-US" w:eastAsia="zh-CN"/>
              </w:rPr>
            </w:pPr>
            <w:r>
              <w:rPr>
                <w:rFonts w:hint="eastAsia"/>
                <w:sz w:val="18"/>
                <w:szCs w:val="18"/>
                <w:lang w:val="en-US" w:eastAsia="zh-CN"/>
              </w:rPr>
              <w:t>□两微一端    □发布会/听证会</w:t>
            </w:r>
          </w:p>
          <w:p>
            <w:pPr>
              <w:spacing w:line="240" w:lineRule="exact"/>
              <w:jc w:val="both"/>
              <w:rPr>
                <w:rFonts w:hint="eastAsia"/>
                <w:sz w:val="18"/>
                <w:szCs w:val="18"/>
                <w:lang w:val="en-US" w:eastAsia="zh-CN"/>
              </w:rPr>
            </w:pPr>
            <w:r>
              <w:rPr>
                <w:rFonts w:hint="eastAsia"/>
                <w:sz w:val="18"/>
                <w:szCs w:val="18"/>
                <w:lang w:val="en-US" w:eastAsia="zh-CN"/>
              </w:rPr>
              <w:t>□广播电视    □纸质媒体</w:t>
            </w:r>
          </w:p>
          <w:p>
            <w:pPr>
              <w:spacing w:line="240" w:lineRule="exact"/>
              <w:jc w:val="both"/>
              <w:rPr>
                <w:rFonts w:hint="eastAsia"/>
                <w:sz w:val="18"/>
                <w:szCs w:val="18"/>
                <w:lang w:val="en-US" w:eastAsia="zh-CN"/>
              </w:rPr>
            </w:pPr>
            <w:r>
              <w:rPr>
                <w:rFonts w:hint="eastAsia"/>
                <w:sz w:val="18"/>
                <w:szCs w:val="18"/>
                <w:lang w:val="en-US" w:eastAsia="zh-CN"/>
              </w:rPr>
              <w:t>□公开查阅点  ■政务服务中心</w:t>
            </w:r>
          </w:p>
          <w:p>
            <w:pPr>
              <w:spacing w:line="240" w:lineRule="exact"/>
              <w:jc w:val="both"/>
              <w:rPr>
                <w:rFonts w:hint="eastAsia"/>
                <w:sz w:val="18"/>
                <w:szCs w:val="18"/>
                <w:lang w:val="en-US" w:eastAsia="zh-CN"/>
              </w:rPr>
            </w:pPr>
            <w:r>
              <w:rPr>
                <w:rFonts w:hint="eastAsia"/>
                <w:sz w:val="18"/>
                <w:szCs w:val="18"/>
                <w:lang w:val="en-US" w:eastAsia="zh-CN"/>
              </w:rPr>
              <w:t>□便民服务站  □入户/现场</w:t>
            </w:r>
          </w:p>
          <w:p>
            <w:pPr>
              <w:spacing w:line="240" w:lineRule="exact"/>
              <w:jc w:val="both"/>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both"/>
              <w:rPr>
                <w:rFonts w:hint="eastAsia"/>
                <w:sz w:val="18"/>
                <w:szCs w:val="18"/>
                <w:lang w:val="en-US" w:eastAsia="zh-CN"/>
              </w:rPr>
            </w:pPr>
            <w:r>
              <w:rPr>
                <w:rFonts w:hint="eastAsia"/>
                <w:sz w:val="18"/>
                <w:szCs w:val="18"/>
                <w:lang w:val="en-US" w:eastAsia="zh-CN"/>
              </w:rPr>
              <w:t>□精准推送    ■其他 基层公共服务平台</w:t>
            </w: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346"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5</w:t>
            </w:r>
          </w:p>
        </w:tc>
        <w:tc>
          <w:tcPr>
            <w:tcW w:w="696"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对就业困难人员实施就业援助</w:t>
            </w:r>
          </w:p>
        </w:tc>
        <w:tc>
          <w:tcPr>
            <w:tcW w:w="756"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就业困难人员认定</w:t>
            </w:r>
          </w:p>
        </w:tc>
        <w:tc>
          <w:tcPr>
            <w:tcW w:w="642" w:type="dxa"/>
            <w:noWrap w:val="0"/>
            <w:vAlign w:val="center"/>
          </w:tcPr>
          <w:p>
            <w:pPr>
              <w:spacing w:line="240" w:lineRule="exact"/>
              <w:jc w:val="both"/>
              <w:rPr>
                <w:rFonts w:hint="eastAsia"/>
                <w:sz w:val="18"/>
                <w:szCs w:val="18"/>
                <w:lang w:val="en-US" w:eastAsia="zh-CN"/>
              </w:rPr>
            </w:pPr>
          </w:p>
        </w:tc>
        <w:tc>
          <w:tcPr>
            <w:tcW w:w="1944" w:type="dxa"/>
            <w:noWrap w:val="0"/>
            <w:vAlign w:val="center"/>
          </w:tcPr>
          <w:p>
            <w:pPr>
              <w:numPr>
                <w:ilvl w:val="0"/>
                <w:numId w:val="5"/>
              </w:numPr>
              <w:spacing w:line="240" w:lineRule="exact"/>
              <w:jc w:val="both"/>
              <w:rPr>
                <w:rFonts w:hint="eastAsia"/>
                <w:sz w:val="18"/>
                <w:szCs w:val="18"/>
                <w:lang w:val="en-US" w:eastAsia="zh-CN"/>
              </w:rPr>
            </w:pPr>
            <w:r>
              <w:rPr>
                <w:rFonts w:hint="eastAsia"/>
                <w:sz w:val="18"/>
                <w:szCs w:val="18"/>
                <w:lang w:val="en-US" w:eastAsia="zh-CN"/>
              </w:rPr>
              <w:t>文件依据</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39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rPr>
            </w:pPr>
            <w:r>
              <w:rPr>
                <w:rFonts w:hint="eastAsia"/>
                <w:sz w:val="18"/>
                <w:szCs w:val="18"/>
                <w:lang w:val="en-US" w:eastAsia="zh-CN"/>
              </w:rPr>
              <w:t>3.《人力资源市场暂行条例》（中华人民共和国国务院令第700号）</w:t>
            </w:r>
          </w:p>
        </w:tc>
        <w:tc>
          <w:tcPr>
            <w:tcW w:w="1605" w:type="dxa"/>
            <w:noWrap w:val="0"/>
            <w:vAlign w:val="center"/>
          </w:tcPr>
          <w:p>
            <w:pPr>
              <w:spacing w:line="240" w:lineRule="exact"/>
              <w:jc w:val="both"/>
              <w:rPr>
                <w:rFonts w:hint="eastAsia"/>
                <w:sz w:val="18"/>
                <w:szCs w:val="18"/>
              </w:rPr>
            </w:pPr>
            <w:r>
              <w:rPr>
                <w:rFonts w:hint="eastAsia"/>
                <w:sz w:val="18"/>
                <w:szCs w:val="18"/>
                <w:lang w:val="en-US" w:eastAsia="zh-CN"/>
              </w:rPr>
              <w:t>公开事项信息形成或变更之日起20个工作日内公开</w:t>
            </w:r>
          </w:p>
        </w:tc>
        <w:tc>
          <w:tcPr>
            <w:tcW w:w="900" w:type="dxa"/>
            <w:noWrap w:val="0"/>
            <w:vAlign w:val="center"/>
          </w:tcPr>
          <w:p>
            <w:pPr>
              <w:spacing w:line="240" w:lineRule="exact"/>
              <w:jc w:val="both"/>
              <w:rPr>
                <w:rFonts w:hint="eastAsia"/>
                <w:sz w:val="18"/>
                <w:szCs w:val="18"/>
              </w:rPr>
            </w:pPr>
            <w:r>
              <w:rPr>
                <w:rFonts w:hint="eastAsia"/>
                <w:sz w:val="18"/>
                <w:szCs w:val="18"/>
                <w:lang w:eastAsia="zh-CN"/>
              </w:rPr>
              <w:t>荆乡回族乡</w:t>
            </w:r>
          </w:p>
        </w:tc>
        <w:tc>
          <w:tcPr>
            <w:tcW w:w="2961"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3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390" w:type="dxa"/>
            <w:noWrap w:val="0"/>
            <w:vAlign w:val="center"/>
          </w:tcPr>
          <w:p>
            <w:pPr>
              <w:spacing w:line="240" w:lineRule="exact"/>
              <w:jc w:val="center"/>
              <w:rPr>
                <w:sz w:val="18"/>
                <w:szCs w:val="18"/>
              </w:rPr>
            </w:pPr>
          </w:p>
        </w:tc>
        <w:tc>
          <w:tcPr>
            <w:tcW w:w="465"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05" w:type="dxa"/>
            <w:noWrap w:val="0"/>
            <w:vAlign w:val="center"/>
          </w:tcPr>
          <w:p>
            <w:pPr>
              <w:spacing w:line="240" w:lineRule="exact"/>
              <w:jc w:val="center"/>
              <w:rPr>
                <w:sz w:val="18"/>
                <w:szCs w:val="18"/>
              </w:rPr>
            </w:pPr>
          </w:p>
        </w:tc>
        <w:tc>
          <w:tcPr>
            <w:tcW w:w="435" w:type="dxa"/>
            <w:noWrap w:val="0"/>
            <w:vAlign w:val="center"/>
          </w:tcPr>
          <w:p>
            <w:pPr>
              <w:spacing w:line="240" w:lineRule="exact"/>
              <w:jc w:val="center"/>
              <w:rPr>
                <w:sz w:val="18"/>
                <w:szCs w:val="18"/>
              </w:rPr>
            </w:pPr>
            <w:r>
              <w:rPr>
                <w:rFonts w:hint="eastAsia" w:eastAsia="仿宋"/>
                <w:sz w:val="18"/>
                <w:szCs w:val="18"/>
              </w:rPr>
              <w:t>√</w:t>
            </w:r>
          </w:p>
        </w:tc>
        <w:tc>
          <w:tcPr>
            <w:tcW w:w="435" w:type="dxa"/>
            <w:noWrap w:val="0"/>
            <w:vAlign w:val="center"/>
          </w:tcPr>
          <w:p>
            <w:pPr>
              <w:spacing w:line="240" w:lineRule="exact"/>
              <w:jc w:val="center"/>
              <w:rPr>
                <w:sz w:val="18"/>
                <w:szCs w:val="18"/>
              </w:rPr>
            </w:pPr>
            <w:r>
              <w:rPr>
                <w:rFonts w:hint="eastAsia" w:eastAsia="仿宋"/>
                <w:sz w:val="18"/>
                <w:szCs w:val="18"/>
              </w:rPr>
              <w:t>√</w:t>
            </w:r>
          </w:p>
        </w:tc>
      </w:tr>
    </w:tbl>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（三）荆乡回族乡就业</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（四）荆乡回族乡社会保险</w:t>
      </w:r>
      <w:r>
        <w:rPr>
          <w:rFonts w:hint="eastAsia" w:eastAsia="方正小标宋简体"/>
          <w:b w:val="0"/>
          <w:bCs/>
          <w:szCs w:val="44"/>
        </w:rPr>
        <w:t>领域基层政务公开标准目录</w:t>
      </w:r>
    </w:p>
    <w:tbl>
      <w:tblPr>
        <w:tblStyle w:val="4"/>
        <w:tblpPr w:leftFromText="180" w:rightFromText="180" w:vertAnchor="text" w:horzAnchor="page" w:tblpX="561" w:tblpY="473"/>
        <w:tblOverlap w:val="never"/>
        <w:tblW w:w="15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gridCol w:w="52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1050" w:type="dxa"/>
            <w:gridSpan w:val="2"/>
            <w:noWrap w:val="0"/>
            <w:vAlign w:val="center"/>
          </w:tcPr>
          <w:p>
            <w:pPr>
              <w:widowControl/>
              <w:spacing w:line="200" w:lineRule="exact"/>
              <w:jc w:val="center"/>
              <w:rPr>
                <w:rFonts w:hint="eastAsia" w:eastAsia="黑体" w:cs="宋体"/>
                <w:kern w:val="0"/>
                <w:sz w:val="18"/>
                <w:szCs w:val="18"/>
                <w:lang w:eastAsia="zh-CN"/>
              </w:rPr>
            </w:pPr>
            <w:r>
              <w:rPr>
                <w:rFonts w:hint="eastAsia" w:eastAsia="黑体" w:cs="宋体"/>
                <w:kern w:val="0"/>
                <w:sz w:val="18"/>
                <w:szCs w:val="18"/>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52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县级</w:t>
            </w:r>
          </w:p>
        </w:tc>
        <w:tc>
          <w:tcPr>
            <w:tcW w:w="525" w:type="dxa"/>
            <w:noWrap w:val="0"/>
            <w:vAlign w:val="center"/>
          </w:tcPr>
          <w:p>
            <w:pPr>
              <w:widowControl/>
              <w:spacing w:line="200" w:lineRule="exact"/>
              <w:jc w:val="center"/>
              <w:rPr>
                <w:rFonts w:hint="eastAsia" w:eastAsia="黑体" w:cs="宋体"/>
                <w:kern w:val="0"/>
                <w:sz w:val="16"/>
                <w:szCs w:val="16"/>
                <w:lang w:eastAsia="zh-CN"/>
              </w:rPr>
            </w:pPr>
            <w:r>
              <w:rPr>
                <w:rFonts w:hint="eastAsia" w:eastAsia="黑体" w:cs="宋体"/>
                <w:kern w:val="0"/>
                <w:sz w:val="16"/>
                <w:szCs w:val="16"/>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505" w:type="dxa"/>
            <w:shd w:val="clear" w:color="auto" w:fill="auto"/>
            <w:noWrap w:val="0"/>
            <w:vAlign w:val="center"/>
          </w:tcPr>
          <w:p>
            <w:pPr>
              <w:spacing w:line="240" w:lineRule="exact"/>
              <w:jc w:val="center"/>
              <w:rPr>
                <w:rFonts w:hint="default"/>
                <w:sz w:val="16"/>
                <w:szCs w:val="16"/>
                <w:lang w:val="en-US" w:eastAsia="zh-CN"/>
              </w:rPr>
            </w:pPr>
            <w:r>
              <w:rPr>
                <w:rFonts w:hint="eastAsia"/>
                <w:sz w:val="16"/>
                <w:szCs w:val="16"/>
                <w:lang w:val="en-US" w:eastAsia="zh-CN"/>
              </w:rPr>
              <w:t>1</w:t>
            </w:r>
          </w:p>
        </w:tc>
        <w:tc>
          <w:tcPr>
            <w:tcW w:w="604"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社会保险登记</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城乡居民养老保险参保登记</w:t>
            </w:r>
          </w:p>
        </w:tc>
        <w:tc>
          <w:tcPr>
            <w:tcW w:w="1913" w:type="dxa"/>
            <w:noWrap w:val="0"/>
            <w:vAlign w:val="center"/>
          </w:tcPr>
          <w:p>
            <w:pPr>
              <w:numPr>
                <w:ilvl w:val="0"/>
                <w:numId w:val="6"/>
              </w:numPr>
              <w:spacing w:line="240" w:lineRule="exact"/>
              <w:jc w:val="both"/>
              <w:rPr>
                <w:rFonts w:hint="eastAsia"/>
                <w:sz w:val="18"/>
                <w:szCs w:val="18"/>
                <w:lang w:val="en-US" w:eastAsia="zh-CN"/>
              </w:rPr>
            </w:pPr>
            <w:r>
              <w:rPr>
                <w:rFonts w:hint="eastAsia"/>
                <w:sz w:val="18"/>
                <w:szCs w:val="18"/>
                <w:lang w:val="en-US" w:eastAsia="zh-CN"/>
              </w:rPr>
              <w:t>事项名称</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事项简述</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办理方式</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结果送达</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收费依据及标准</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办事时间</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办理机构及地点</w:t>
            </w:r>
          </w:p>
          <w:p>
            <w:pPr>
              <w:numPr>
                <w:ilvl w:val="0"/>
                <w:numId w:val="6"/>
              </w:numPr>
              <w:spacing w:line="240" w:lineRule="exact"/>
              <w:jc w:val="both"/>
              <w:rPr>
                <w:rFonts w:hint="eastAsia"/>
                <w:sz w:val="18"/>
                <w:szCs w:val="18"/>
                <w:lang w:val="en-US" w:eastAsia="zh-CN"/>
              </w:rPr>
            </w:pPr>
            <w:r>
              <w:rPr>
                <w:rFonts w:hint="eastAsia"/>
                <w:sz w:val="18"/>
                <w:szCs w:val="18"/>
                <w:lang w:val="en-US" w:eastAsia="zh-CN"/>
              </w:rPr>
              <w:t>咨询查询途径</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eastAsia="zh-CN"/>
              </w:rPr>
              <w:t>荆乡回族乡</w:t>
            </w:r>
          </w:p>
        </w:tc>
        <w:tc>
          <w:tcPr>
            <w:tcW w:w="3334"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lang w:val="en-US" w:eastAsia="zh-CN"/>
              </w:rPr>
            </w:pPr>
            <w:r>
              <w:rPr>
                <w:rFonts w:hint="eastAsia"/>
                <w:sz w:val="18"/>
                <w:szCs w:val="18"/>
              </w:rPr>
              <w:t>□精准推送  □其他</w:t>
            </w:r>
          </w:p>
        </w:tc>
        <w:tc>
          <w:tcPr>
            <w:tcW w:w="451"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754" w:type="dxa"/>
            <w:noWrap w:val="0"/>
            <w:vAlign w:val="center"/>
          </w:tcPr>
          <w:p>
            <w:pPr>
              <w:spacing w:line="240" w:lineRule="exact"/>
              <w:jc w:val="center"/>
              <w:rPr>
                <w:rFonts w:hint="eastAsia"/>
                <w:sz w:val="16"/>
                <w:szCs w:val="16"/>
                <w:lang w:val="en-US" w:eastAsia="zh-CN"/>
              </w:rPr>
            </w:pPr>
          </w:p>
        </w:tc>
        <w:tc>
          <w:tcPr>
            <w:tcW w:w="451"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469" w:type="dxa"/>
            <w:noWrap w:val="0"/>
            <w:vAlign w:val="center"/>
          </w:tcPr>
          <w:p>
            <w:pPr>
              <w:spacing w:line="240" w:lineRule="exact"/>
              <w:jc w:val="center"/>
              <w:rPr>
                <w:rFonts w:hint="eastAsia"/>
                <w:sz w:val="16"/>
                <w:szCs w:val="16"/>
                <w:lang w:val="en-US" w:eastAsia="zh-CN"/>
              </w:rPr>
            </w:pPr>
          </w:p>
        </w:tc>
        <w:tc>
          <w:tcPr>
            <w:tcW w:w="525"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525"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505" w:type="dxa"/>
            <w:shd w:val="clear" w:color="auto" w:fill="auto"/>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restart"/>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养老保险服务</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城乡居民养老保险待遇申领</w:t>
            </w:r>
          </w:p>
        </w:tc>
        <w:tc>
          <w:tcPr>
            <w:tcW w:w="1913"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1.事项名称</w:t>
            </w:r>
          </w:p>
          <w:p>
            <w:pPr>
              <w:spacing w:line="240" w:lineRule="exact"/>
              <w:jc w:val="both"/>
              <w:rPr>
                <w:rFonts w:hint="eastAsia"/>
                <w:sz w:val="18"/>
                <w:szCs w:val="18"/>
                <w:lang w:val="en-US" w:eastAsia="zh-CN"/>
              </w:rPr>
            </w:pPr>
            <w:r>
              <w:rPr>
                <w:rFonts w:hint="eastAsia"/>
                <w:sz w:val="18"/>
                <w:szCs w:val="18"/>
                <w:lang w:val="en-US" w:eastAsia="zh-CN"/>
              </w:rPr>
              <w:t>2.事项简述</w:t>
            </w:r>
          </w:p>
          <w:p>
            <w:pPr>
              <w:spacing w:line="240" w:lineRule="exact"/>
              <w:jc w:val="both"/>
              <w:rPr>
                <w:rFonts w:hint="eastAsia"/>
                <w:sz w:val="18"/>
                <w:szCs w:val="18"/>
                <w:lang w:val="en-US" w:eastAsia="zh-CN"/>
              </w:rPr>
            </w:pPr>
            <w:r>
              <w:rPr>
                <w:rFonts w:hint="eastAsia"/>
                <w:sz w:val="18"/>
                <w:szCs w:val="18"/>
                <w:lang w:val="en-US" w:eastAsia="zh-CN"/>
              </w:rPr>
              <w:t>3.办理材料</w:t>
            </w:r>
          </w:p>
          <w:p>
            <w:pPr>
              <w:spacing w:line="240" w:lineRule="exact"/>
              <w:jc w:val="both"/>
              <w:rPr>
                <w:rFonts w:hint="eastAsia"/>
                <w:sz w:val="18"/>
                <w:szCs w:val="18"/>
                <w:lang w:val="en-US" w:eastAsia="zh-CN"/>
              </w:rPr>
            </w:pPr>
            <w:r>
              <w:rPr>
                <w:rFonts w:hint="eastAsia"/>
                <w:sz w:val="18"/>
                <w:szCs w:val="18"/>
                <w:lang w:val="en-US" w:eastAsia="zh-CN"/>
              </w:rPr>
              <w:t>4.办理方式</w:t>
            </w:r>
          </w:p>
          <w:p>
            <w:pPr>
              <w:spacing w:line="240" w:lineRule="exact"/>
              <w:jc w:val="both"/>
              <w:rPr>
                <w:rFonts w:hint="eastAsia"/>
                <w:sz w:val="18"/>
                <w:szCs w:val="18"/>
                <w:lang w:val="en-US" w:eastAsia="zh-CN"/>
              </w:rPr>
            </w:pPr>
            <w:r>
              <w:rPr>
                <w:rFonts w:hint="eastAsia"/>
                <w:sz w:val="18"/>
                <w:szCs w:val="18"/>
                <w:lang w:val="en-US" w:eastAsia="zh-CN"/>
              </w:rPr>
              <w:t>5.办理时限</w:t>
            </w:r>
          </w:p>
          <w:p>
            <w:pPr>
              <w:spacing w:line="240" w:lineRule="exact"/>
              <w:jc w:val="both"/>
              <w:rPr>
                <w:rFonts w:hint="eastAsia"/>
                <w:sz w:val="18"/>
                <w:szCs w:val="18"/>
                <w:lang w:val="en-US" w:eastAsia="zh-CN"/>
              </w:rPr>
            </w:pPr>
            <w:r>
              <w:rPr>
                <w:rFonts w:hint="eastAsia"/>
                <w:sz w:val="18"/>
                <w:szCs w:val="18"/>
                <w:lang w:val="en-US" w:eastAsia="zh-CN"/>
              </w:rPr>
              <w:t>6.结果送达</w:t>
            </w:r>
          </w:p>
          <w:p>
            <w:pPr>
              <w:spacing w:line="240" w:lineRule="exact"/>
              <w:jc w:val="both"/>
              <w:rPr>
                <w:rFonts w:hint="eastAsia"/>
                <w:sz w:val="18"/>
                <w:szCs w:val="18"/>
                <w:lang w:val="en-US" w:eastAsia="zh-CN"/>
              </w:rPr>
            </w:pPr>
            <w:r>
              <w:rPr>
                <w:rFonts w:hint="eastAsia"/>
                <w:sz w:val="18"/>
                <w:szCs w:val="18"/>
                <w:lang w:val="en-US" w:eastAsia="zh-CN"/>
              </w:rPr>
              <w:t>7.收费依据及标准</w:t>
            </w:r>
          </w:p>
          <w:p>
            <w:pPr>
              <w:spacing w:line="240" w:lineRule="exact"/>
              <w:jc w:val="both"/>
              <w:rPr>
                <w:rFonts w:hint="eastAsia"/>
                <w:sz w:val="18"/>
                <w:szCs w:val="18"/>
                <w:lang w:val="en-US" w:eastAsia="zh-CN"/>
              </w:rPr>
            </w:pPr>
            <w:r>
              <w:rPr>
                <w:rFonts w:hint="eastAsia"/>
                <w:sz w:val="18"/>
                <w:szCs w:val="18"/>
                <w:lang w:val="en-US" w:eastAsia="zh-CN"/>
              </w:rPr>
              <w:t>8.办事时间</w:t>
            </w:r>
          </w:p>
          <w:p>
            <w:pPr>
              <w:spacing w:line="240" w:lineRule="exact"/>
              <w:jc w:val="both"/>
              <w:rPr>
                <w:rFonts w:hint="eastAsia"/>
                <w:sz w:val="18"/>
                <w:szCs w:val="18"/>
                <w:lang w:val="en-US" w:eastAsia="zh-CN"/>
              </w:rPr>
            </w:pPr>
            <w:r>
              <w:rPr>
                <w:rFonts w:hint="eastAsia"/>
                <w:sz w:val="18"/>
                <w:szCs w:val="18"/>
                <w:lang w:val="en-US" w:eastAsia="zh-CN"/>
              </w:rPr>
              <w:t>9.办理机构及地点</w:t>
            </w:r>
          </w:p>
          <w:p>
            <w:pPr>
              <w:spacing w:line="240" w:lineRule="exact"/>
              <w:jc w:val="both"/>
              <w:rPr>
                <w:rFonts w:hint="eastAsia"/>
                <w:sz w:val="18"/>
                <w:szCs w:val="18"/>
                <w:lang w:val="en-US" w:eastAsia="zh-CN"/>
              </w:rPr>
            </w:pPr>
            <w:r>
              <w:rPr>
                <w:rFonts w:hint="eastAsia"/>
                <w:sz w:val="18"/>
                <w:szCs w:val="18"/>
                <w:lang w:val="en-US" w:eastAsia="zh-CN"/>
              </w:rPr>
              <w:t>10咨询查询途径</w:t>
            </w:r>
          </w:p>
          <w:p>
            <w:pPr>
              <w:spacing w:line="240" w:lineRule="exact"/>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《河南省人力资源和社会保障厅关于印发河南省城乡居民基本养老保险经办规程的通知》（豫人社农保〔2012〕8号）</w:t>
            </w:r>
            <w:r>
              <w:rPr>
                <w:rFonts w:hint="eastAsia"/>
                <w:sz w:val="18"/>
                <w:szCs w:val="18"/>
                <w:lang w:val="en-US" w:eastAsia="zh-CN"/>
              </w:rPr>
              <w:br w:type="textWrapping"/>
            </w:r>
            <w:r>
              <w:rPr>
                <w:rFonts w:hint="eastAsia"/>
                <w:sz w:val="18"/>
                <w:szCs w:val="18"/>
                <w:lang w:val="en-US" w:eastAsia="zh-CN"/>
              </w:rPr>
              <w:t>第六章 第四十六条：“符合待遇领取条件的参保人员，应在到龄当月15日前，携带户口簿、本人居民身份证原件及复印件，到户口所在地村民（社区居民）委员会办理待遇领取手续，填写《待遇申请表》。”</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eastAsia="zh-CN"/>
              </w:rPr>
              <w:t>荆乡回族乡</w:t>
            </w:r>
          </w:p>
        </w:tc>
        <w:tc>
          <w:tcPr>
            <w:tcW w:w="3334" w:type="dxa"/>
            <w:noWrap w:val="0"/>
            <w:vAlign w:val="center"/>
          </w:tcPr>
          <w:p>
            <w:pPr>
              <w:spacing w:line="240" w:lineRule="exact"/>
              <w:jc w:val="both"/>
              <w:rPr>
                <w:rFonts w:hint="eastAsia"/>
                <w:sz w:val="18"/>
                <w:szCs w:val="18"/>
                <w:lang w:val="en-US" w:eastAsia="zh-CN"/>
              </w:rPr>
            </w:pPr>
            <w:r>
              <w:rPr>
                <w:rFonts w:hint="eastAsia"/>
                <w:sz w:val="18"/>
                <w:szCs w:val="18"/>
              </w:rPr>
              <w:t>□</w:t>
            </w:r>
            <w:r>
              <w:rPr>
                <w:rFonts w:hint="eastAsia"/>
                <w:sz w:val="18"/>
                <w:szCs w:val="18"/>
                <w:lang w:val="en-US" w:eastAsia="zh-CN"/>
              </w:rPr>
              <w:t>政府网站  □政府公报</w:t>
            </w:r>
          </w:p>
          <w:p>
            <w:pPr>
              <w:spacing w:line="240" w:lineRule="exact"/>
              <w:jc w:val="both"/>
              <w:rPr>
                <w:rFonts w:hint="eastAsia"/>
                <w:sz w:val="18"/>
                <w:szCs w:val="18"/>
                <w:lang w:val="en-US" w:eastAsia="zh-CN"/>
              </w:rPr>
            </w:pPr>
            <w:r>
              <w:rPr>
                <w:rFonts w:hint="eastAsia"/>
                <w:sz w:val="18"/>
                <w:szCs w:val="18"/>
                <w:lang w:val="en-US" w:eastAsia="zh-CN"/>
              </w:rPr>
              <w:t>□两微一端  □发布会/听证会</w:t>
            </w:r>
          </w:p>
          <w:p>
            <w:pPr>
              <w:spacing w:line="240" w:lineRule="exact"/>
              <w:jc w:val="both"/>
              <w:rPr>
                <w:rFonts w:hint="eastAsia"/>
                <w:sz w:val="18"/>
                <w:szCs w:val="18"/>
                <w:lang w:val="en-US" w:eastAsia="zh-CN"/>
              </w:rPr>
            </w:pPr>
            <w:r>
              <w:rPr>
                <w:rFonts w:hint="eastAsia"/>
                <w:sz w:val="18"/>
                <w:szCs w:val="18"/>
                <w:lang w:val="en-US" w:eastAsia="zh-CN"/>
              </w:rPr>
              <w:t>□广播电视  □纸质媒体</w:t>
            </w:r>
          </w:p>
          <w:p>
            <w:pPr>
              <w:spacing w:line="240" w:lineRule="exact"/>
              <w:jc w:val="both"/>
              <w:rPr>
                <w:rFonts w:hint="eastAsia"/>
                <w:sz w:val="18"/>
                <w:szCs w:val="18"/>
                <w:lang w:val="en-US" w:eastAsia="zh-CN"/>
              </w:rPr>
            </w:pPr>
            <w:r>
              <w:rPr>
                <w:rFonts w:hint="eastAsia"/>
                <w:sz w:val="18"/>
                <w:szCs w:val="18"/>
                <w:lang w:val="en-US" w:eastAsia="zh-CN"/>
              </w:rPr>
              <w:t>□公开查阅点■政务服务中心</w:t>
            </w:r>
          </w:p>
          <w:p>
            <w:pPr>
              <w:spacing w:line="240" w:lineRule="exact"/>
              <w:jc w:val="both"/>
              <w:rPr>
                <w:rFonts w:hint="eastAsia"/>
                <w:sz w:val="18"/>
                <w:szCs w:val="18"/>
                <w:lang w:val="en-US" w:eastAsia="zh-CN"/>
              </w:rPr>
            </w:pPr>
            <w:r>
              <w:rPr>
                <w:rFonts w:hint="eastAsia"/>
                <w:sz w:val="18"/>
                <w:szCs w:val="18"/>
                <w:lang w:val="en-US" w:eastAsia="zh-CN"/>
              </w:rPr>
              <w:t>□便民服务站□入户/现场</w:t>
            </w:r>
          </w:p>
          <w:p>
            <w:pPr>
              <w:spacing w:line="240" w:lineRule="exact"/>
              <w:jc w:val="both"/>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both"/>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both"/>
              <w:rPr>
                <w:rFonts w:hint="eastAsia"/>
                <w:sz w:val="18"/>
                <w:szCs w:val="18"/>
                <w:lang w:val="en-US" w:eastAsia="zh-CN"/>
              </w:rPr>
            </w:pPr>
          </w:p>
        </w:tc>
        <w:tc>
          <w:tcPr>
            <w:tcW w:w="451"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both"/>
              <w:rPr>
                <w:rFonts w:hint="eastAsia"/>
                <w:sz w:val="18"/>
                <w:szCs w:val="18"/>
                <w:lang w:val="en-US" w:eastAsia="zh-CN"/>
              </w:rPr>
            </w:pPr>
          </w:p>
        </w:tc>
        <w:tc>
          <w:tcPr>
            <w:tcW w:w="525" w:type="dxa"/>
            <w:noWrap w:val="0"/>
            <w:vAlign w:val="center"/>
          </w:tcPr>
          <w:p>
            <w:pPr>
              <w:spacing w:line="240" w:lineRule="exact"/>
              <w:jc w:val="both"/>
              <w:rPr>
                <w:rFonts w:hint="eastAsia"/>
                <w:sz w:val="18"/>
                <w:szCs w:val="18"/>
                <w:lang w:val="en-US" w:eastAsia="zh-CN"/>
              </w:rPr>
            </w:pPr>
            <w:r>
              <w:rPr>
                <w:rFonts w:hint="eastAsia" w:eastAsia="仿宋"/>
                <w:sz w:val="18"/>
                <w:szCs w:val="18"/>
              </w:rPr>
              <w:t>√</w:t>
            </w:r>
          </w:p>
        </w:tc>
        <w:tc>
          <w:tcPr>
            <w:tcW w:w="525" w:type="dxa"/>
            <w:noWrap w:val="0"/>
            <w:vAlign w:val="center"/>
          </w:tcPr>
          <w:p>
            <w:pPr>
              <w:spacing w:line="240" w:lineRule="exact"/>
              <w:jc w:val="both"/>
              <w:rPr>
                <w:rFonts w:hint="eastAsia"/>
                <w:sz w:val="18"/>
                <w:szCs w:val="18"/>
                <w:lang w:val="en-US" w:eastAsia="zh-CN"/>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505" w:type="dxa"/>
            <w:shd w:val="clear" w:color="auto" w:fill="auto"/>
            <w:noWrap w:val="0"/>
            <w:vAlign w:val="center"/>
          </w:tcPr>
          <w:p>
            <w:pPr>
              <w:spacing w:line="240" w:lineRule="exact"/>
              <w:jc w:val="center"/>
              <w:rPr>
                <w:rFonts w:hint="default"/>
                <w:sz w:val="16"/>
                <w:szCs w:val="16"/>
                <w:lang w:val="en-US" w:eastAsia="zh-CN"/>
              </w:rPr>
            </w:pPr>
            <w:r>
              <w:rPr>
                <w:rFonts w:hint="eastAsia"/>
                <w:sz w:val="16"/>
                <w:szCs w:val="16"/>
                <w:lang w:val="en-US" w:eastAsia="zh-CN"/>
              </w:rPr>
              <w:t>3</w:t>
            </w:r>
          </w:p>
        </w:tc>
        <w:tc>
          <w:tcPr>
            <w:tcW w:w="604" w:type="dxa"/>
            <w:vMerge w:val="continue"/>
            <w:shd w:val="clear" w:color="auto" w:fill="auto"/>
            <w:noWrap w:val="0"/>
            <w:vAlign w:val="center"/>
          </w:tcPr>
          <w:p>
            <w:pPr>
              <w:spacing w:line="240" w:lineRule="exact"/>
              <w:jc w:val="both"/>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城乡居民基本养老保险关系转移接续申请</w:t>
            </w:r>
          </w:p>
        </w:tc>
        <w:tc>
          <w:tcPr>
            <w:tcW w:w="1913"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 xml:space="preserve">1.事项名称             </w:t>
            </w:r>
          </w:p>
          <w:p>
            <w:pPr>
              <w:spacing w:line="240" w:lineRule="exact"/>
              <w:jc w:val="both"/>
              <w:rPr>
                <w:rFonts w:hint="eastAsia"/>
                <w:sz w:val="18"/>
                <w:szCs w:val="18"/>
                <w:lang w:val="en-US" w:eastAsia="zh-CN"/>
              </w:rPr>
            </w:pPr>
            <w:r>
              <w:rPr>
                <w:rFonts w:hint="eastAsia"/>
                <w:sz w:val="18"/>
                <w:szCs w:val="18"/>
                <w:lang w:val="en-US" w:eastAsia="zh-CN"/>
              </w:rPr>
              <w:t xml:space="preserve">2.事项简述            </w:t>
            </w:r>
          </w:p>
          <w:p>
            <w:pPr>
              <w:spacing w:line="240" w:lineRule="exact"/>
              <w:jc w:val="both"/>
              <w:rPr>
                <w:rFonts w:hint="eastAsia"/>
                <w:sz w:val="18"/>
                <w:szCs w:val="18"/>
                <w:lang w:val="en-US" w:eastAsia="zh-CN"/>
              </w:rPr>
            </w:pPr>
            <w:r>
              <w:rPr>
                <w:rFonts w:hint="eastAsia"/>
                <w:sz w:val="18"/>
                <w:szCs w:val="18"/>
                <w:lang w:val="en-US" w:eastAsia="zh-CN"/>
              </w:rPr>
              <w:t xml:space="preserve"> 3.办理材料            </w:t>
            </w:r>
          </w:p>
          <w:p>
            <w:pPr>
              <w:spacing w:line="240" w:lineRule="exact"/>
              <w:jc w:val="both"/>
              <w:rPr>
                <w:rFonts w:hint="eastAsia"/>
                <w:sz w:val="18"/>
                <w:szCs w:val="18"/>
                <w:lang w:val="en-US" w:eastAsia="zh-CN"/>
              </w:rPr>
            </w:pPr>
            <w:r>
              <w:rPr>
                <w:rFonts w:hint="eastAsia"/>
                <w:sz w:val="18"/>
                <w:szCs w:val="18"/>
                <w:lang w:val="en-US" w:eastAsia="zh-CN"/>
              </w:rPr>
              <w:t xml:space="preserve"> 4.办理方式             </w:t>
            </w:r>
          </w:p>
          <w:p>
            <w:pPr>
              <w:spacing w:line="240" w:lineRule="exact"/>
              <w:jc w:val="both"/>
              <w:rPr>
                <w:rFonts w:hint="eastAsia"/>
                <w:sz w:val="18"/>
                <w:szCs w:val="18"/>
                <w:lang w:val="en-US" w:eastAsia="zh-CN"/>
              </w:rPr>
            </w:pPr>
            <w:r>
              <w:rPr>
                <w:rFonts w:hint="eastAsia"/>
                <w:sz w:val="18"/>
                <w:szCs w:val="18"/>
                <w:lang w:val="en-US" w:eastAsia="zh-CN"/>
              </w:rPr>
              <w:t xml:space="preserve">5.办理时限             </w:t>
            </w:r>
          </w:p>
          <w:p>
            <w:pPr>
              <w:spacing w:line="240" w:lineRule="exact"/>
              <w:jc w:val="both"/>
              <w:rPr>
                <w:rFonts w:hint="eastAsia"/>
                <w:sz w:val="18"/>
                <w:szCs w:val="18"/>
                <w:lang w:val="en-US" w:eastAsia="zh-CN"/>
              </w:rPr>
            </w:pPr>
            <w:r>
              <w:rPr>
                <w:rFonts w:hint="eastAsia"/>
                <w:sz w:val="18"/>
                <w:szCs w:val="18"/>
                <w:lang w:val="en-US" w:eastAsia="zh-CN"/>
              </w:rPr>
              <w:t xml:space="preserve">6.结果送达             </w:t>
            </w:r>
          </w:p>
          <w:p>
            <w:pPr>
              <w:spacing w:line="240" w:lineRule="exact"/>
              <w:jc w:val="both"/>
              <w:rPr>
                <w:rFonts w:hint="eastAsia"/>
                <w:sz w:val="18"/>
                <w:szCs w:val="18"/>
                <w:lang w:val="en-US" w:eastAsia="zh-CN"/>
              </w:rPr>
            </w:pPr>
            <w:r>
              <w:rPr>
                <w:rFonts w:hint="eastAsia"/>
                <w:sz w:val="18"/>
                <w:szCs w:val="18"/>
                <w:lang w:val="en-US" w:eastAsia="zh-CN"/>
              </w:rPr>
              <w:t xml:space="preserve">7.收费依据及标准       </w:t>
            </w:r>
          </w:p>
          <w:p>
            <w:pPr>
              <w:spacing w:line="240" w:lineRule="exact"/>
              <w:jc w:val="both"/>
              <w:rPr>
                <w:rFonts w:hint="eastAsia"/>
                <w:sz w:val="18"/>
                <w:szCs w:val="18"/>
                <w:lang w:val="en-US" w:eastAsia="zh-CN"/>
              </w:rPr>
            </w:pPr>
            <w:r>
              <w:rPr>
                <w:rFonts w:hint="eastAsia"/>
                <w:sz w:val="18"/>
                <w:szCs w:val="18"/>
                <w:lang w:val="en-US" w:eastAsia="zh-CN"/>
              </w:rPr>
              <w:t xml:space="preserve"> 8.办事时间            </w:t>
            </w:r>
          </w:p>
          <w:p>
            <w:pPr>
              <w:spacing w:line="240" w:lineRule="exact"/>
              <w:jc w:val="both"/>
              <w:rPr>
                <w:rFonts w:hint="default"/>
                <w:sz w:val="18"/>
                <w:szCs w:val="18"/>
                <w:lang w:val="en-US" w:eastAsia="zh-CN"/>
              </w:rPr>
            </w:pPr>
            <w:r>
              <w:rPr>
                <w:rFonts w:hint="eastAsia"/>
                <w:sz w:val="18"/>
                <w:szCs w:val="18"/>
                <w:lang w:val="en-US" w:eastAsia="zh-CN"/>
              </w:rPr>
              <w:t xml:space="preserve"> 9.办理机构及地点        10.咨询查询途径   </w:t>
            </w:r>
          </w:p>
          <w:p>
            <w:pPr>
              <w:spacing w:line="240" w:lineRule="exact"/>
              <w:jc w:val="both"/>
              <w:rPr>
                <w:rFonts w:hint="eastAsia"/>
                <w:sz w:val="18"/>
                <w:szCs w:val="18"/>
                <w:lang w:val="en-US" w:eastAsia="zh-CN"/>
              </w:rPr>
            </w:pPr>
            <w:r>
              <w:rPr>
                <w:rFonts w:hint="eastAsia"/>
                <w:sz w:val="18"/>
                <w:szCs w:val="18"/>
                <w:lang w:val="en-US" w:eastAsia="zh-CN"/>
              </w:rPr>
              <w:t xml:space="preserve"> 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《河南省人力资源和社会保障厅关于印发河南省城乡居民基本养老保险经办规程的通知》（豫人社农保〔2012〕8号）第五章 第三十九条：“参保人员在缴费期间跨省、市、县转移的，转出地县（市、区）城乡居保经办机构应将其城乡居保养老保险关系和个人账户储存额一次性转入新参保地，由新参保地为其办理参保缴费手续。”</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eastAsia="zh-CN"/>
              </w:rPr>
              <w:t>荆乡回族乡</w:t>
            </w:r>
          </w:p>
        </w:tc>
        <w:tc>
          <w:tcPr>
            <w:tcW w:w="3334" w:type="dxa"/>
            <w:noWrap w:val="0"/>
            <w:vAlign w:val="center"/>
          </w:tcPr>
          <w:p>
            <w:pPr>
              <w:spacing w:line="240" w:lineRule="exact"/>
              <w:jc w:val="both"/>
              <w:rPr>
                <w:rFonts w:hint="eastAsia"/>
                <w:sz w:val="18"/>
                <w:szCs w:val="18"/>
                <w:lang w:val="en-US" w:eastAsia="zh-CN"/>
              </w:rPr>
            </w:pPr>
            <w:r>
              <w:rPr>
                <w:rFonts w:hint="eastAsia"/>
                <w:sz w:val="18"/>
                <w:szCs w:val="18"/>
              </w:rPr>
              <w:t>□</w:t>
            </w:r>
            <w:r>
              <w:rPr>
                <w:rFonts w:hint="eastAsia"/>
                <w:sz w:val="18"/>
                <w:szCs w:val="18"/>
                <w:lang w:val="en-US" w:eastAsia="zh-CN"/>
              </w:rPr>
              <w:t>政府网站    □政府公报</w:t>
            </w:r>
          </w:p>
          <w:p>
            <w:pPr>
              <w:spacing w:line="240" w:lineRule="exact"/>
              <w:jc w:val="both"/>
              <w:rPr>
                <w:rFonts w:hint="eastAsia"/>
                <w:sz w:val="18"/>
                <w:szCs w:val="18"/>
                <w:lang w:val="en-US" w:eastAsia="zh-CN"/>
              </w:rPr>
            </w:pPr>
            <w:r>
              <w:rPr>
                <w:rFonts w:hint="eastAsia"/>
                <w:sz w:val="18"/>
                <w:szCs w:val="18"/>
                <w:lang w:val="en-US" w:eastAsia="zh-CN"/>
              </w:rPr>
              <w:t>□两微一端    □发布会/听证会</w:t>
            </w:r>
          </w:p>
          <w:p>
            <w:pPr>
              <w:spacing w:line="240" w:lineRule="exact"/>
              <w:jc w:val="both"/>
              <w:rPr>
                <w:rFonts w:hint="eastAsia"/>
                <w:sz w:val="18"/>
                <w:szCs w:val="18"/>
                <w:lang w:val="en-US" w:eastAsia="zh-CN"/>
              </w:rPr>
            </w:pPr>
            <w:r>
              <w:rPr>
                <w:rFonts w:hint="eastAsia"/>
                <w:sz w:val="18"/>
                <w:szCs w:val="18"/>
                <w:lang w:val="en-US" w:eastAsia="zh-CN"/>
              </w:rPr>
              <w:t>□广播电视    □纸质媒体</w:t>
            </w:r>
          </w:p>
          <w:p>
            <w:pPr>
              <w:spacing w:line="240" w:lineRule="exact"/>
              <w:jc w:val="both"/>
              <w:rPr>
                <w:rFonts w:hint="eastAsia"/>
                <w:sz w:val="18"/>
                <w:szCs w:val="18"/>
                <w:lang w:val="en-US" w:eastAsia="zh-CN"/>
              </w:rPr>
            </w:pPr>
            <w:r>
              <w:rPr>
                <w:rFonts w:hint="eastAsia"/>
                <w:sz w:val="18"/>
                <w:szCs w:val="18"/>
                <w:lang w:val="en-US" w:eastAsia="zh-CN"/>
              </w:rPr>
              <w:t>□公开查阅点  ■政务服务中心</w:t>
            </w:r>
          </w:p>
          <w:p>
            <w:pPr>
              <w:spacing w:line="240" w:lineRule="exact"/>
              <w:jc w:val="both"/>
              <w:rPr>
                <w:rFonts w:hint="eastAsia"/>
                <w:sz w:val="18"/>
                <w:szCs w:val="18"/>
                <w:lang w:val="en-US" w:eastAsia="zh-CN"/>
              </w:rPr>
            </w:pPr>
            <w:r>
              <w:rPr>
                <w:rFonts w:hint="eastAsia"/>
                <w:sz w:val="18"/>
                <w:szCs w:val="18"/>
                <w:lang w:val="en-US" w:eastAsia="zh-CN"/>
              </w:rPr>
              <w:t>□便民服务站  □入户/现场</w:t>
            </w:r>
          </w:p>
          <w:p>
            <w:pPr>
              <w:spacing w:line="240" w:lineRule="exact"/>
              <w:jc w:val="both"/>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both"/>
              <w:rPr>
                <w:rFonts w:hint="eastAsia"/>
                <w:sz w:val="18"/>
                <w:szCs w:val="18"/>
                <w:lang w:val="en-US" w:eastAsia="zh-CN"/>
              </w:rPr>
            </w:pPr>
            <w:r>
              <w:rPr>
                <w:rFonts w:hint="eastAsia"/>
                <w:sz w:val="18"/>
                <w:szCs w:val="18"/>
                <w:lang w:val="en-US" w:eastAsia="zh-CN"/>
              </w:rPr>
              <w:t>□精准推送    ■其他 基层公共服务平台</w:t>
            </w:r>
          </w:p>
        </w:tc>
        <w:tc>
          <w:tcPr>
            <w:tcW w:w="451"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both"/>
              <w:rPr>
                <w:rFonts w:hint="eastAsia"/>
                <w:sz w:val="18"/>
                <w:szCs w:val="18"/>
                <w:lang w:val="en-US" w:eastAsia="zh-CN"/>
              </w:rPr>
            </w:pPr>
          </w:p>
        </w:tc>
        <w:tc>
          <w:tcPr>
            <w:tcW w:w="451"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both"/>
              <w:rPr>
                <w:rFonts w:hint="eastAsia"/>
                <w:sz w:val="18"/>
                <w:szCs w:val="18"/>
                <w:lang w:val="en-US" w:eastAsia="zh-CN"/>
              </w:rPr>
            </w:pPr>
          </w:p>
        </w:tc>
        <w:tc>
          <w:tcPr>
            <w:tcW w:w="525" w:type="dxa"/>
            <w:noWrap w:val="0"/>
            <w:vAlign w:val="center"/>
          </w:tcPr>
          <w:p>
            <w:pPr>
              <w:spacing w:line="240" w:lineRule="exact"/>
              <w:jc w:val="both"/>
              <w:rPr>
                <w:rFonts w:hint="eastAsia"/>
                <w:sz w:val="18"/>
                <w:szCs w:val="18"/>
                <w:lang w:val="en-US" w:eastAsia="zh-CN"/>
              </w:rPr>
            </w:pPr>
            <w:r>
              <w:rPr>
                <w:rFonts w:hint="eastAsia" w:eastAsia="仿宋"/>
                <w:sz w:val="18"/>
                <w:szCs w:val="18"/>
              </w:rPr>
              <w:t>√</w:t>
            </w:r>
          </w:p>
        </w:tc>
        <w:tc>
          <w:tcPr>
            <w:tcW w:w="525" w:type="dxa"/>
            <w:noWrap w:val="0"/>
            <w:vAlign w:val="center"/>
          </w:tcPr>
          <w:p>
            <w:pPr>
              <w:spacing w:line="240" w:lineRule="exact"/>
              <w:jc w:val="both"/>
              <w:rPr>
                <w:rFonts w:hint="eastAsia"/>
                <w:sz w:val="18"/>
                <w:szCs w:val="18"/>
                <w:lang w:val="en-US" w:eastAsia="zh-CN"/>
              </w:rPr>
            </w:pPr>
            <w:r>
              <w:rPr>
                <w:rFonts w:hint="eastAsia" w:eastAsia="仿宋"/>
                <w:sz w:val="18"/>
                <w:szCs w:val="18"/>
              </w:rPr>
              <w:t>√</w:t>
            </w:r>
          </w:p>
        </w:tc>
      </w:tr>
    </w:tbl>
    <w:p>
      <w:pPr>
        <w:rPr>
          <w:rFonts w:hint="eastAsia"/>
        </w:rPr>
      </w:pPr>
    </w:p>
    <w:p>
      <w:pPr>
        <w:rPr>
          <w:rFonts w:hint="eastAsia"/>
        </w:rPr>
      </w:pPr>
    </w:p>
    <w:p>
      <w:pPr>
        <w:rPr>
          <w:rFonts w:hint="eastAsia"/>
        </w:rPr>
      </w:pPr>
    </w:p>
    <w:p/>
    <w:sectPr>
      <w:footerReference r:id="rId5" w:type="default"/>
      <w:footerReference r:id="rId6" w:type="even"/>
      <w:pgSz w:w="16838" w:h="11906" w:orient="landscape"/>
      <w:pgMar w:top="1701" w:right="1587" w:bottom="1134" w:left="1587" w:header="851" w:footer="1474" w:gutter="0"/>
      <w:pgNumType w:fmt="decimal" w:start="1"/>
      <w:cols w:space="720" w:num="1"/>
      <w:rtlGutter w:val="0"/>
      <w:docGrid w:type="linesAndChars" w:linePitch="592" w:charSpace="-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rFonts w:hint="eastAsia"/>
        <w:color w:val="000000"/>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rFonts w:hint="eastAsia"/>
        <w:color w:val="000000"/>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仿宋_GB2312"/>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rFonts w:hint="eastAsia"/>
        <w:color w:val="000000"/>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rFonts w:hint="eastAsia"/>
        <w:color w:val="000000"/>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AE0C3"/>
    <w:multiLevelType w:val="singleLevel"/>
    <w:tmpl w:val="5F5AE0C3"/>
    <w:lvl w:ilvl="0" w:tentative="0">
      <w:start w:val="1"/>
      <w:numFmt w:val="decimal"/>
      <w:suff w:val="nothing"/>
      <w:lvlText w:val="%1."/>
      <w:lvlJc w:val="left"/>
    </w:lvl>
  </w:abstractNum>
  <w:abstractNum w:abstractNumId="1">
    <w:nsid w:val="5F5AECF3"/>
    <w:multiLevelType w:val="singleLevel"/>
    <w:tmpl w:val="5F5AECF3"/>
    <w:lvl w:ilvl="0" w:tentative="0">
      <w:start w:val="1"/>
      <w:numFmt w:val="decimal"/>
      <w:suff w:val="nothing"/>
      <w:lvlText w:val="%1."/>
      <w:lvlJc w:val="left"/>
    </w:lvl>
  </w:abstractNum>
  <w:abstractNum w:abstractNumId="2">
    <w:nsid w:val="5F5AED1B"/>
    <w:multiLevelType w:val="singleLevel"/>
    <w:tmpl w:val="5F5AED1B"/>
    <w:lvl w:ilvl="0" w:tentative="0">
      <w:start w:val="1"/>
      <w:numFmt w:val="decimal"/>
      <w:suff w:val="nothing"/>
      <w:lvlText w:val="%1."/>
      <w:lvlJc w:val="left"/>
    </w:lvl>
  </w:abstractNum>
  <w:abstractNum w:abstractNumId="3">
    <w:nsid w:val="5F5AED4B"/>
    <w:multiLevelType w:val="singleLevel"/>
    <w:tmpl w:val="5F5AED4B"/>
    <w:lvl w:ilvl="0" w:tentative="0">
      <w:start w:val="1"/>
      <w:numFmt w:val="decimal"/>
      <w:suff w:val="nothing"/>
      <w:lvlText w:val="%1."/>
      <w:lvlJc w:val="left"/>
    </w:lvl>
  </w:abstractNum>
  <w:abstractNum w:abstractNumId="4">
    <w:nsid w:val="5F5AEE88"/>
    <w:multiLevelType w:val="singleLevel"/>
    <w:tmpl w:val="5F5AEE88"/>
    <w:lvl w:ilvl="0" w:tentative="0">
      <w:start w:val="1"/>
      <w:numFmt w:val="decimal"/>
      <w:suff w:val="nothing"/>
      <w:lvlText w:val="%1."/>
      <w:lvlJc w:val="left"/>
    </w:lvl>
  </w:abstractNum>
  <w:abstractNum w:abstractNumId="5">
    <w:nsid w:val="5F5AF03A"/>
    <w:multiLevelType w:val="singleLevel"/>
    <w:tmpl w:val="5F5AF03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zBkZmIyZTEwMGRjMTg3MDkzNDNjOWJkZWZmZDMifQ=="/>
  </w:docVars>
  <w:rsids>
    <w:rsidRoot w:val="00000000"/>
    <w:rsid w:val="0F5C5CBA"/>
    <w:rsid w:val="24FB1A7A"/>
    <w:rsid w:val="39E95F48"/>
    <w:rsid w:val="3C7C6B8B"/>
    <w:rsid w:val="40671931"/>
    <w:rsid w:val="4E297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3717</Words>
  <Characters>3868</Characters>
  <Lines>0</Lines>
  <Paragraphs>0</Paragraphs>
  <TotalTime>1</TotalTime>
  <ScaleCrop>false</ScaleCrop>
  <LinksUpToDate>false</LinksUpToDate>
  <CharactersWithSpaces>4117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Nirvana.志</cp:lastModifiedBy>
  <dcterms:modified xsi:type="dcterms:W3CDTF">2022-12-28T09:53:29Z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7C4B688806FD4D48B553B88F31F83F92</vt:lpwstr>
  </property>
</Properties>
</file>