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baseline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关于征集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lang w:eastAsia="zh-CN"/>
        </w:rPr>
        <w:t>可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转化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Hans"/>
        </w:rPr>
        <w:t>重大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科技成果的通知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baseline"/>
        <w:rPr>
          <w:rFonts w:hint="default" w:ascii="Times New Roman" w:hAnsi="Times New Roman" w:eastAsia="黑体" w:cs="Times New Roman"/>
          <w:color w:val="auto"/>
          <w:sz w:val="44"/>
          <w:szCs w:val="44"/>
          <w:highlight w:val="none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各省辖市科技局，济源示范区科技管理部门，各省直管县(市)科技管理部门，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国家高新区管委会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郑州航空港经济综合实验区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管委会，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省直有关部门，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各有关单位：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为落实《河南省促进科技成果转化条例》和《河南省技术转移体系建设实施方案》，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重点了解我省相关创新主体“十三五”以来取得的重大科技成果，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摸清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可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转化重大科技成果现状，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建立可转化重大科技成果项目库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畅通重大科技成果供需对接渠道，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推动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先进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科技成果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在我省落地转化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，拟开展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可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转化重大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Hans"/>
        </w:rPr>
        <w:t>科技成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Hans"/>
        </w:rPr>
        <w:t>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征集工作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，现将有关事项通知如下：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baseline"/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征集范围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16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面向河南省内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注册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的企业、高校、科研机构等创新主体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征集。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（一）我省单位作为第一完成单位研究开发的重大科技成果，包括通过财政资金支持形成的重大科技成果和单位自筹资金研发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产生的重大科技成果。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6" w:firstLineChars="200"/>
        <w:rPr>
          <w:rFonts w:hint="eastAsia" w:ascii="Times New Roman" w:hAnsi="Times New Roman" w:eastAsia="仿宋_GB2312" w:cs="Times New Roman"/>
          <w:color w:val="auto"/>
          <w:spacing w:val="-11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  <w:lang w:val="en-US" w:eastAsia="zh-CN"/>
        </w:rPr>
        <w:t>（二）省内单位</w:t>
      </w:r>
      <w:r>
        <w:rPr>
          <w:rFonts w:hint="default"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  <w:lang w:val="en-US" w:eastAsia="zh-CN"/>
        </w:rPr>
        <w:t>拟从省外引进</w:t>
      </w:r>
      <w:r>
        <w:rPr>
          <w:rFonts w:hint="eastAsia"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  <w:lang w:val="en-US" w:eastAsia="zh-CN"/>
        </w:rPr>
        <w:t>河南省落地</w:t>
      </w:r>
      <w:r>
        <w:rPr>
          <w:rFonts w:hint="default"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  <w:lang w:val="en-US" w:eastAsia="zh-CN"/>
        </w:rPr>
        <w:t>转化的重大科技成果。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二、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征集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要求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征集的重大科技成果应符合河南省产业发展需求，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市场预期前景好、竞争能力强，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预期转化后将产生重大经济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社会效益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highlight w:val="none"/>
          <w:lang w:val="en-US" w:eastAsia="zh-CN" w:bidi="ar"/>
        </w:rPr>
        <w:t>成果类型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包括新技术、新工艺、新材料、新产品、新设备、新品种等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（二）征集的重大科技成果应具有较高的技术含量和成熟度，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highlight w:val="none"/>
          <w:lang w:val="en-US" w:eastAsia="zh-CN" w:bidi="ar"/>
        </w:rPr>
        <w:t>产权归属清晰，权利义务明确，没有法律纠纷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。原则上科技成果研制成功不超过五年。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（三）征集的重大科技成果基本信息可向社会公开，不涉及国家秘密和敏感信息，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涉密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技成果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不属于本次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征集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范围。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有关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要求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（一）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转化重大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Hans"/>
        </w:rPr>
        <w:t>科技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成果征集工作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统一在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“河南省科技成果转移转化公共服务平台”（以下简称“云平台”）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进行网上申报、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审核和推荐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云平台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网址：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www.nttzzc.com。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填报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登陆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Hans"/>
        </w:rPr>
        <w:t>云平台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注册后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填报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成果信息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Hans"/>
        </w:rPr>
        <w:t>已注册审核过的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Hans"/>
        </w:rPr>
        <w:t>可直接登陆填报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，同时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《承诺书》（见附件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）签字盖章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扫描上传至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云平台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填报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截止日期：2021年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17:00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按照属地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管理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Hans"/>
        </w:rPr>
        <w:t>和主管单位管理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的原则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，各省辖市、直管县、国家高新区管委会、郑州航空港区管委会、省直有关单位的科技管理部门要认真组织各单位填报，并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云平台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上对填报信息进行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Hans"/>
        </w:rPr>
        <w:t>审核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及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Hans"/>
        </w:rPr>
        <w:t>推荐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（推荐单位账号目录见附件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）。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各科技管理部门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要高度重视，严格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审核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把关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Hans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推荐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Hans"/>
        </w:rPr>
        <w:t>截止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日期：2021年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17:00。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华文仿宋" w:cs="Times New Roman"/>
          <w:color w:val="333333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（四）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通过财政资金支持形成和单位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自筹资金研发形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成的重大科技成果须填写《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转化重大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科技成果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Hans"/>
        </w:rPr>
        <w:t>信息表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》（见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1），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经推荐入库的重大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Hans"/>
        </w:rPr>
        <w:t>科技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成果将通过云平台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，定期向社会公开发布、开展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系列对接活动推广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发布；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拟从省外引进我省转化的重大科技成果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须填写《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拟引进重大科技成果信息表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》（见附件2），经推荐入库的重大科技成果不在网站公开发布，仅作为管理部门制定相关政策参考依据。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四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联系方式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河南省科技厅科技成果转化处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（政策咨询）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郭  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Hans"/>
        </w:rPr>
        <w:t xml:space="preserve">  0371-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86231502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河南省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生产力促进中心（系统填报咨询）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Hans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Hans"/>
        </w:rPr>
        <w:t>李方圆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Hans"/>
        </w:rPr>
        <w:t xml:space="preserve">  0371-67579136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Hans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Hans"/>
        </w:rPr>
        <w:t>河南省科技成果转移转化云服务平台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Hans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Hans"/>
        </w:rPr>
        <w:t>系统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技术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Hans"/>
        </w:rPr>
        <w:t>咨询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Hans"/>
        </w:rPr>
        <w:t>）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Hans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Hans"/>
        </w:rPr>
        <w:t>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Hans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Hans"/>
        </w:rPr>
        <w:t>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Hans"/>
        </w:rPr>
        <w:t xml:space="preserve">  18339249517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Hans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Hans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1.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转化重大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科技成果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Hans"/>
        </w:rPr>
        <w:t>信息表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1600" w:firstLineChars="5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2. 拟引进重大科技成果信息表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1600" w:firstLineChars="5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3. 承诺书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1600" w:firstLineChars="5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4. 推荐单位账号目录 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1600" w:firstLineChars="5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760" w:firstLineChars="18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2021年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760" w:firstLineChars="18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br w:type="page"/>
      </w:r>
    </w:p>
    <w:p>
      <w:pPr>
        <w:pStyle w:val="5"/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both"/>
        <w:textAlignment w:val="auto"/>
        <w:rPr>
          <w:rFonts w:hint="eastAsia" w:ascii="Times New Roman" w:hAnsi="Times New Roman" w:eastAsia="黑体"/>
          <w:b w:val="0"/>
          <w:lang w:val="en-US" w:eastAsia="zh-CN"/>
        </w:rPr>
      </w:pPr>
      <w:r>
        <w:rPr>
          <w:rFonts w:ascii="Times New Roman" w:hAnsi="黑体" w:eastAsia="黑体"/>
          <w:b w:val="0"/>
        </w:rPr>
        <w:t>附件</w:t>
      </w:r>
      <w:r>
        <w:rPr>
          <w:rFonts w:hint="eastAsia" w:ascii="Times New Roman" w:hAnsi="黑体" w:eastAsia="黑体"/>
          <w:b w:val="0"/>
          <w:lang w:val="en-US" w:eastAsia="zh-CN"/>
        </w:rPr>
        <w:t>1</w:t>
      </w:r>
    </w:p>
    <w:p>
      <w:pPr>
        <w:pStyle w:val="5"/>
        <w:spacing w:before="156" w:beforeLines="50" w:after="156" w:afterLines="50" w:line="540" w:lineRule="exac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方正小标宋_GBK"/>
          <w:b w:val="0"/>
          <w:color w:val="auto"/>
          <w:sz w:val="44"/>
          <w:szCs w:val="44"/>
          <w:lang w:val="en-US" w:eastAsia="zh-CN"/>
        </w:rPr>
        <w:t>可转化重大</w:t>
      </w:r>
      <w:r>
        <w:rPr>
          <w:rFonts w:hint="eastAsia" w:ascii="Times New Roman" w:hAnsi="Times New Roman" w:eastAsia="方正小标宋_GBK"/>
          <w:b w:val="0"/>
          <w:sz w:val="44"/>
          <w:szCs w:val="44"/>
          <w:lang w:val="en-US" w:eastAsia="zh-Hans"/>
        </w:rPr>
        <w:t>科技</w:t>
      </w:r>
      <w:r>
        <w:rPr>
          <w:rFonts w:ascii="Times New Roman" w:hAnsi="Times New Roman" w:eastAsia="方正小标宋_GBK"/>
          <w:b w:val="0"/>
          <w:sz w:val="44"/>
          <w:szCs w:val="44"/>
        </w:rPr>
        <w:t>成果信息表</w:t>
      </w:r>
    </w:p>
    <w:p>
      <w:pPr>
        <w:ind w:firstLine="1440" w:firstLineChars="600"/>
        <w:rPr>
          <w:rFonts w:hint="eastAsia"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 xml:space="preserve">       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                               </w:t>
      </w:r>
      <w:r>
        <w:rPr>
          <w:rFonts w:hint="eastAsia" w:ascii="Times New Roman" w:hAnsi="Times New Roman" w:eastAsia="仿宋_GB2312" w:cs="Times New Roman"/>
          <w:sz w:val="24"/>
          <w:szCs w:val="24"/>
        </w:rPr>
        <w:t xml:space="preserve">        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仿宋_GB2312" w:cs="Times New Roman"/>
          <w:sz w:val="24"/>
          <w:szCs w:val="24"/>
        </w:rPr>
        <w:t xml:space="preserve">    年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24"/>
          <w:szCs w:val="24"/>
        </w:rPr>
        <w:t xml:space="preserve"> 月  日</w:t>
      </w:r>
    </w:p>
    <w:tbl>
      <w:tblPr>
        <w:tblStyle w:val="6"/>
        <w:tblW w:w="98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2318"/>
        <w:gridCol w:w="1494"/>
        <w:gridCol w:w="414"/>
        <w:gridCol w:w="940"/>
        <w:gridCol w:w="488"/>
        <w:gridCol w:w="773"/>
        <w:gridCol w:w="493"/>
        <w:gridCol w:w="810"/>
        <w:gridCol w:w="1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871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成果名称</w:t>
            </w:r>
          </w:p>
        </w:tc>
        <w:tc>
          <w:tcPr>
            <w:tcW w:w="7011" w:type="dxa"/>
            <w:gridSpan w:val="8"/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871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成果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封面图</w:t>
            </w:r>
          </w:p>
        </w:tc>
        <w:tc>
          <w:tcPr>
            <w:tcW w:w="7011" w:type="dxa"/>
            <w:gridSpan w:val="8"/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上传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该成果代表性图片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成果权属单位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信息</w:t>
            </w:r>
          </w:p>
        </w:tc>
        <w:tc>
          <w:tcPr>
            <w:tcW w:w="2318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成果完成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单位</w:t>
            </w:r>
          </w:p>
        </w:tc>
        <w:tc>
          <w:tcPr>
            <w:tcW w:w="7011" w:type="dxa"/>
            <w:gridSpan w:val="8"/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18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统一社会信用代码</w:t>
            </w:r>
          </w:p>
        </w:tc>
        <w:tc>
          <w:tcPr>
            <w:tcW w:w="7011" w:type="dxa"/>
            <w:gridSpan w:val="8"/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18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单位性质</w:t>
            </w:r>
          </w:p>
        </w:tc>
        <w:tc>
          <w:tcPr>
            <w:tcW w:w="7011" w:type="dxa"/>
            <w:gridSpan w:val="8"/>
            <w:shd w:val="clear" w:color="auto" w:fill="auto"/>
            <w:noWrap w:val="0"/>
            <w:vAlign w:val="center"/>
          </w:tcPr>
          <w:p>
            <w:pPr>
              <w:spacing w:line="360" w:lineRule="exact"/>
              <w:ind w:firstLine="600" w:firstLineChars="250"/>
              <w:jc w:val="left"/>
              <w:rPr>
                <w:rFonts w:ascii="Times New Roman" w:hAnsi="Times New Roman" w:eastAsia="仿宋_GB2312" w:cs="Times New Roman"/>
                <w:sz w:val="24"/>
                <w:szCs w:val="24"/>
                <w:u w:val="single"/>
              </w:rPr>
            </w:pPr>
            <w:bookmarkStart w:id="0" w:name="ComType1"/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高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校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bookmarkEnd w:id="0"/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科研院所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企业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其他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18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法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代表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人</w:t>
            </w:r>
          </w:p>
        </w:tc>
        <w:tc>
          <w:tcPr>
            <w:tcW w:w="2848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54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邮政编码</w:t>
            </w:r>
          </w:p>
        </w:tc>
        <w:tc>
          <w:tcPr>
            <w:tcW w:w="2409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18" w:type="dxa"/>
            <w:shd w:val="clear" w:color="auto" w:fill="auto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填报人</w:t>
            </w:r>
          </w:p>
        </w:tc>
        <w:tc>
          <w:tcPr>
            <w:tcW w:w="2848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54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2409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18" w:type="dxa"/>
            <w:shd w:val="clear" w:color="auto" w:fill="auto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2848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54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传真</w:t>
            </w:r>
          </w:p>
        </w:tc>
        <w:tc>
          <w:tcPr>
            <w:tcW w:w="2409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18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通讯地址</w:t>
            </w:r>
          </w:p>
        </w:tc>
        <w:tc>
          <w:tcPr>
            <w:tcW w:w="7011" w:type="dxa"/>
            <w:gridSpan w:val="8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18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所属地区</w:t>
            </w:r>
          </w:p>
        </w:tc>
        <w:tc>
          <w:tcPr>
            <w:tcW w:w="7011" w:type="dxa"/>
            <w:gridSpan w:val="8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省-市下拉选择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18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单位规模</w:t>
            </w:r>
          </w:p>
        </w:tc>
        <w:tc>
          <w:tcPr>
            <w:tcW w:w="7011" w:type="dxa"/>
            <w:gridSpan w:val="8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□10人(含以下)  </w:t>
            </w:r>
            <w:bookmarkStart w:id="1" w:name="CompanyScale2"/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</w:t>
            </w:r>
            <w:bookmarkEnd w:id="1"/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11-50人 </w:t>
            </w:r>
            <w:bookmarkStart w:id="2" w:name="CompanyScale3"/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</w:t>
            </w:r>
            <w:bookmarkEnd w:id="2"/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1-250人</w:t>
            </w:r>
            <w:bookmarkStart w:id="3" w:name="CompanyScale4"/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</w:t>
            </w:r>
            <w:bookmarkEnd w:id="3"/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251-500人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sym w:font="Wingdings 2" w:char="0052"/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500人以上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18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单位简介</w:t>
            </w:r>
          </w:p>
          <w:p>
            <w:pPr>
              <w:spacing w:line="360" w:lineRule="exact"/>
              <w:ind w:left="210" w:leftChars="100" w:firstLine="120" w:firstLineChars="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(300字以内)</w:t>
            </w:r>
          </w:p>
        </w:tc>
        <w:tc>
          <w:tcPr>
            <w:tcW w:w="7011" w:type="dxa"/>
            <w:gridSpan w:val="8"/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成果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相关信息</w:t>
            </w:r>
          </w:p>
        </w:tc>
        <w:tc>
          <w:tcPr>
            <w:tcW w:w="2318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成果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第一完成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人</w:t>
            </w:r>
          </w:p>
        </w:tc>
        <w:tc>
          <w:tcPr>
            <w:tcW w:w="2848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54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2409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18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研发起止时间</w:t>
            </w:r>
          </w:p>
        </w:tc>
        <w:tc>
          <w:tcPr>
            <w:tcW w:w="7011" w:type="dxa"/>
            <w:gridSpan w:val="8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月      至       年    月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55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C00000"/>
                <w:sz w:val="24"/>
                <w:szCs w:val="24"/>
                <w:highlight w:val="yellow"/>
              </w:rPr>
            </w:pPr>
          </w:p>
        </w:tc>
        <w:tc>
          <w:tcPr>
            <w:tcW w:w="2318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获得财政资金支持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11" w:type="dxa"/>
            <w:gridSpan w:val="8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国家级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省级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省级以下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55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C00000"/>
                <w:sz w:val="24"/>
                <w:szCs w:val="24"/>
                <w:highlight w:val="yellow"/>
              </w:rPr>
            </w:pPr>
          </w:p>
        </w:tc>
        <w:tc>
          <w:tcPr>
            <w:tcW w:w="2318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Hans"/>
              </w:rPr>
            </w:pPr>
          </w:p>
        </w:tc>
        <w:tc>
          <w:tcPr>
            <w:tcW w:w="1908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计划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/专项类别</w:t>
            </w:r>
          </w:p>
        </w:tc>
        <w:tc>
          <w:tcPr>
            <w:tcW w:w="2201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03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立项年度</w:t>
            </w:r>
          </w:p>
        </w:tc>
        <w:tc>
          <w:tcPr>
            <w:tcW w:w="1599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55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color w:val="C00000"/>
              </w:rPr>
            </w:pPr>
          </w:p>
        </w:tc>
        <w:tc>
          <w:tcPr>
            <w:tcW w:w="2318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color w:val="auto"/>
              </w:rPr>
            </w:pPr>
          </w:p>
        </w:tc>
        <w:tc>
          <w:tcPr>
            <w:tcW w:w="3336" w:type="dxa"/>
            <w:gridSpan w:val="4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color w:val="auto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获得经费：            万元</w:t>
            </w:r>
          </w:p>
        </w:tc>
        <w:tc>
          <w:tcPr>
            <w:tcW w:w="3675" w:type="dxa"/>
            <w:gridSpan w:val="4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自筹资金：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55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C00000"/>
                <w:sz w:val="24"/>
                <w:szCs w:val="24"/>
                <w:highlight w:val="yellow"/>
              </w:rPr>
            </w:pPr>
          </w:p>
        </w:tc>
        <w:tc>
          <w:tcPr>
            <w:tcW w:w="2318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未获财政资金支持（自筹资金研发）</w:t>
            </w:r>
          </w:p>
        </w:tc>
        <w:tc>
          <w:tcPr>
            <w:tcW w:w="1494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□自主研发   </w:t>
            </w:r>
          </w:p>
        </w:tc>
        <w:tc>
          <w:tcPr>
            <w:tcW w:w="5517" w:type="dxa"/>
            <w:gridSpan w:val="7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研发总投入：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55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highlight w:val="yellow"/>
              </w:rPr>
            </w:pPr>
          </w:p>
        </w:tc>
        <w:tc>
          <w:tcPr>
            <w:tcW w:w="2318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94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□合作研发</w:t>
            </w:r>
          </w:p>
        </w:tc>
        <w:tc>
          <w:tcPr>
            <w:tcW w:w="5517" w:type="dxa"/>
            <w:gridSpan w:val="7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研发总投入：    万元，其中：合作方投入：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18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关键词</w:t>
            </w:r>
          </w:p>
        </w:tc>
        <w:tc>
          <w:tcPr>
            <w:tcW w:w="7011" w:type="dxa"/>
            <w:gridSpan w:val="8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18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技术领域</w:t>
            </w:r>
          </w:p>
        </w:tc>
        <w:tc>
          <w:tcPr>
            <w:tcW w:w="7011" w:type="dxa"/>
            <w:gridSpan w:val="8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高端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装备制造  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新型材料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新一代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信息技术  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新能源及新能源汽车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现代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农业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食品工业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生物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医药及健康  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节能环保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公共安全和应急处置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□其他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_______________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18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成果体现形式</w:t>
            </w:r>
          </w:p>
        </w:tc>
        <w:tc>
          <w:tcPr>
            <w:tcW w:w="7011" w:type="dxa"/>
            <w:gridSpan w:val="8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bookmarkStart w:id="4" w:name="LoreState4"/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新技术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新工艺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新产品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新材料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新装备 </w:t>
            </w:r>
            <w:bookmarkEnd w:id="4"/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农业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新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品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种 </w:t>
            </w:r>
            <w:bookmarkStart w:id="5" w:name="LoreState6"/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</w:t>
            </w:r>
            <w:bookmarkEnd w:id="5"/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医药新品种（新药证书/临床批件/生产批件）</w:t>
            </w:r>
            <w:bookmarkStart w:id="6" w:name="LoreState7"/>
            <w:bookmarkEnd w:id="6"/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其他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_________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18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知识产权形式</w:t>
            </w:r>
          </w:p>
        </w:tc>
        <w:tc>
          <w:tcPr>
            <w:tcW w:w="7011" w:type="dxa"/>
            <w:gridSpan w:val="8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发明专利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实用新型专利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外观设计专利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软件著作权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其他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____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18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10"/>
                <w:sz w:val="24"/>
                <w:szCs w:val="24"/>
              </w:rPr>
              <w:t>知识产权证书</w:t>
            </w:r>
            <w:r>
              <w:rPr>
                <w:rFonts w:hint="eastAsia" w:ascii="Times New Roman" w:hAnsi="Times New Roman" w:eastAsia="仿宋_GB2312" w:cs="Times New Roman"/>
                <w:spacing w:val="-10"/>
                <w:sz w:val="24"/>
                <w:szCs w:val="24"/>
              </w:rPr>
              <w:t>名称</w:t>
            </w:r>
          </w:p>
        </w:tc>
        <w:tc>
          <w:tcPr>
            <w:tcW w:w="1908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4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证书编号</w:t>
            </w:r>
          </w:p>
        </w:tc>
        <w:tc>
          <w:tcPr>
            <w:tcW w:w="2409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18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成果归属</w:t>
            </w:r>
          </w:p>
        </w:tc>
        <w:tc>
          <w:tcPr>
            <w:tcW w:w="7011" w:type="dxa"/>
            <w:gridSpan w:val="8"/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bookmarkStart w:id="7" w:name="OutcomeDroit1"/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</w:t>
            </w:r>
            <w:bookmarkEnd w:id="7"/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独占  </w:t>
            </w:r>
            <w:bookmarkStart w:id="8" w:name="OutcomeDroit2"/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</w:t>
            </w:r>
            <w:bookmarkEnd w:id="8"/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共有（共有权人：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）  </w:t>
            </w:r>
            <w:bookmarkStart w:id="9" w:name="OutcomeDroit3"/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</w:t>
            </w:r>
            <w:bookmarkEnd w:id="9"/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其他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____________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18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技术成熟度</w:t>
            </w:r>
          </w:p>
        </w:tc>
        <w:tc>
          <w:tcPr>
            <w:tcW w:w="7011" w:type="dxa"/>
            <w:gridSpan w:val="8"/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bookmarkStart w:id="10" w:name="ItemStage1"/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</w:t>
            </w:r>
            <w:bookmarkEnd w:id="10"/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研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制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bookmarkStart w:id="11" w:name="ItemStage2"/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</w:t>
            </w:r>
            <w:bookmarkEnd w:id="11"/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已有样品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bookmarkStart w:id="12" w:name="ItemStage3"/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</w:t>
            </w:r>
            <w:bookmarkEnd w:id="12"/>
            <w:bookmarkStart w:id="13" w:name="ItemStage4"/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通过中试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</w:t>
            </w:r>
            <w:bookmarkEnd w:id="13"/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试生产</w:t>
            </w:r>
            <w:bookmarkStart w:id="14" w:name="ItemStage5"/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</w:t>
            </w:r>
            <w:bookmarkEnd w:id="14"/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批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量生产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其他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______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18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拟采取转化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方式</w:t>
            </w:r>
          </w:p>
        </w:tc>
        <w:tc>
          <w:tcPr>
            <w:tcW w:w="7011" w:type="dxa"/>
            <w:gridSpan w:val="8"/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bookmarkStart w:id="15" w:name="CooperaType1"/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</w:t>
            </w:r>
            <w:bookmarkEnd w:id="15"/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技术转让</w:t>
            </w:r>
            <w:bookmarkStart w:id="16" w:name="CooperaType2"/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</w:t>
            </w:r>
            <w:bookmarkEnd w:id="16"/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技术许可</w:t>
            </w:r>
            <w:bookmarkStart w:id="17" w:name="CooperaType3"/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</w:t>
            </w:r>
            <w:bookmarkEnd w:id="17"/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委托开发</w:t>
            </w:r>
            <w:bookmarkStart w:id="18" w:name="CooperaType4"/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</w:t>
            </w:r>
            <w:bookmarkEnd w:id="18"/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合作开发</w:t>
            </w:r>
            <w:bookmarkStart w:id="19" w:name="CooperaType5"/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技术咨询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技术服务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技术入股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股权融资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</w:t>
            </w:r>
            <w:bookmarkEnd w:id="19"/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合作新办企业</w:t>
            </w:r>
            <w:bookmarkStart w:id="20" w:name="CooperaType6"/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</w:t>
            </w:r>
            <w:bookmarkEnd w:id="20"/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其他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______________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55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18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附件上传</w:t>
            </w:r>
          </w:p>
        </w:tc>
        <w:tc>
          <w:tcPr>
            <w:tcW w:w="7011" w:type="dxa"/>
            <w:gridSpan w:val="8"/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（成果图片及佐证材料，如产品实物图片、专利证书等）</w:t>
            </w: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553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转化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合作意向</w:t>
            </w:r>
          </w:p>
        </w:tc>
        <w:tc>
          <w:tcPr>
            <w:tcW w:w="2318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需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转化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合作方投入资金（万元）</w:t>
            </w:r>
          </w:p>
        </w:tc>
        <w:tc>
          <w:tcPr>
            <w:tcW w:w="7011" w:type="dxa"/>
            <w:gridSpan w:val="8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C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5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18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资金用途</w:t>
            </w:r>
          </w:p>
        </w:tc>
        <w:tc>
          <w:tcPr>
            <w:tcW w:w="7011" w:type="dxa"/>
            <w:gridSpan w:val="8"/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C0000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C0000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C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871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成果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简介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500字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以内）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11" w:type="dxa"/>
            <w:gridSpan w:val="8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（国内外发展现状、在本技术领域中的地位、水平、先进性）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2871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成果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详情</w:t>
            </w:r>
          </w:p>
        </w:tc>
        <w:tc>
          <w:tcPr>
            <w:tcW w:w="7011" w:type="dxa"/>
            <w:gridSpan w:val="8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10"/>
                <w:sz w:val="24"/>
                <w:szCs w:val="24"/>
              </w:rPr>
              <w:t>（含技术特点、主要技术参数、应用范围、市场前景、效益分析等）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24"/>
                <w:szCs w:val="24"/>
              </w:rPr>
            </w:pPr>
          </w:p>
          <w:p>
            <w:pPr>
              <w:spacing w:line="360" w:lineRule="exact"/>
              <w:jc w:val="both"/>
              <w:rPr>
                <w:rFonts w:ascii="Times New Roman" w:hAnsi="Times New Roman" w:eastAsia="仿宋_GB2312" w:cs="Times New Roman"/>
                <w:spacing w:val="-10"/>
                <w:sz w:val="24"/>
                <w:szCs w:val="24"/>
              </w:rPr>
            </w:pPr>
          </w:p>
          <w:p>
            <w:pPr>
              <w:spacing w:line="360" w:lineRule="exact"/>
              <w:jc w:val="both"/>
              <w:rPr>
                <w:rFonts w:ascii="Times New Roman" w:hAnsi="Times New Roman" w:eastAsia="仿宋_GB2312" w:cs="Times New Roman"/>
                <w:spacing w:val="-1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atLeast"/>
          <w:jc w:val="center"/>
        </w:trPr>
        <w:tc>
          <w:tcPr>
            <w:tcW w:w="2871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转化方案</w:t>
            </w:r>
          </w:p>
        </w:tc>
        <w:tc>
          <w:tcPr>
            <w:tcW w:w="7011" w:type="dxa"/>
            <w:gridSpan w:val="8"/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（为达到设定生产规模和产量需要的原材料、设备、厂房、动力、土地、人力资源、环保、周边环境等条件）</w:t>
            </w: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2871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转化的难点和障碍</w:t>
            </w:r>
          </w:p>
        </w:tc>
        <w:tc>
          <w:tcPr>
            <w:tcW w:w="7011" w:type="dxa"/>
            <w:gridSpan w:val="8"/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  <w:jc w:val="center"/>
        </w:trPr>
        <w:tc>
          <w:tcPr>
            <w:tcW w:w="2871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所需支持或建议</w:t>
            </w:r>
          </w:p>
        </w:tc>
        <w:tc>
          <w:tcPr>
            <w:tcW w:w="7011" w:type="dxa"/>
            <w:gridSpan w:val="8"/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rPr>
          <w:rFonts w:hint="eastAsia"/>
          <w:color w:val="auto"/>
          <w:lang w:val="en-US" w:eastAsia="zh-CN"/>
        </w:rPr>
        <w:sectPr>
          <w:footerReference r:id="rId3" w:type="default"/>
          <w:pgSz w:w="11906" w:h="16838"/>
          <w:pgMar w:top="1531" w:right="1531" w:bottom="1474" w:left="1531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/>
          <w:color w:val="auto"/>
          <w:lang w:val="en-US" w:eastAsia="zh-CN"/>
        </w:rPr>
        <w:br w:type="page"/>
      </w:r>
    </w:p>
    <w:p>
      <w:pPr>
        <w:pStyle w:val="5"/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both"/>
        <w:textAlignment w:val="auto"/>
        <w:rPr>
          <w:rFonts w:hint="eastAsia" w:ascii="Times New Roman" w:hAnsi="黑体" w:eastAsia="黑体"/>
          <w:b w:val="0"/>
          <w:lang w:val="en-US" w:eastAsia="zh-CN"/>
        </w:rPr>
      </w:pPr>
      <w:r>
        <w:rPr>
          <w:rFonts w:ascii="Times New Roman" w:hAnsi="黑体" w:eastAsia="黑体"/>
          <w:b w:val="0"/>
        </w:rPr>
        <w:t>附件</w:t>
      </w:r>
      <w:r>
        <w:rPr>
          <w:rFonts w:hint="eastAsia" w:ascii="Times New Roman" w:hAnsi="黑体" w:eastAsia="黑体"/>
          <w:b w:val="0"/>
          <w:lang w:val="en-US" w:eastAsia="zh-CN"/>
        </w:rPr>
        <w:t>2</w:t>
      </w:r>
    </w:p>
    <w:p>
      <w:pPr>
        <w:rPr>
          <w:rFonts w:hint="default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line="60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  <w:lang w:val="en-US" w:eastAsia="zh-CN"/>
        </w:rPr>
        <w:t>拟引进重大科技成果信息表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1752"/>
        <w:gridCol w:w="1632"/>
        <w:gridCol w:w="1364"/>
        <w:gridCol w:w="1780"/>
        <w:gridCol w:w="1832"/>
        <w:gridCol w:w="1632"/>
        <w:gridCol w:w="1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成果名称</w:t>
            </w:r>
          </w:p>
        </w:tc>
        <w:tc>
          <w:tcPr>
            <w:tcW w:w="33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拟合作双方单位</w:t>
            </w:r>
          </w:p>
        </w:tc>
        <w:tc>
          <w:tcPr>
            <w:tcW w:w="136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技术领域</w:t>
            </w:r>
          </w:p>
        </w:tc>
        <w:tc>
          <w:tcPr>
            <w:tcW w:w="17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知识产权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形式</w:t>
            </w:r>
          </w:p>
        </w:tc>
        <w:tc>
          <w:tcPr>
            <w:tcW w:w="183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拟引进方式</w:t>
            </w:r>
          </w:p>
        </w:tc>
        <w:tc>
          <w:tcPr>
            <w:tcW w:w="163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已具备的基础条件</w:t>
            </w:r>
          </w:p>
        </w:tc>
        <w:tc>
          <w:tcPr>
            <w:tcW w:w="144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所需支持或建议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省内技术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需求方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省外技术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bookmarkStart w:id="21" w:name="_GoBack"/>
            <w:bookmarkEnd w:id="21"/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持有方</w:t>
            </w:r>
          </w:p>
        </w:tc>
        <w:tc>
          <w:tcPr>
            <w:tcW w:w="13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atLeast"/>
        </w:trPr>
        <w:tc>
          <w:tcPr>
            <w:tcW w:w="1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华文仿宋" w:hAnsi="华文仿宋" w:eastAsia="华文仿宋" w:cs="华文仿宋"/>
          <w:color w:val="auto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sz w:val="28"/>
          <w:szCs w:val="28"/>
          <w:highlight w:val="none"/>
          <w:vertAlign w:val="baseline"/>
          <w:lang w:val="en-US" w:eastAsia="zh-CN"/>
        </w:rPr>
        <w:t xml:space="preserve">  填报人：                                                        联系手机：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华文仿宋" w:hAnsi="华文仿宋" w:eastAsia="华文仿宋" w:cs="华文仿宋"/>
          <w:color w:val="auto"/>
          <w:sz w:val="28"/>
          <w:szCs w:val="28"/>
          <w:highlight w:val="none"/>
          <w:vertAlign w:val="baseline"/>
          <w:lang w:val="en-US" w:eastAsia="zh-CN"/>
        </w:rPr>
      </w:pPr>
    </w:p>
    <w:p>
      <w:pPr>
        <w:spacing w:line="360" w:lineRule="exact"/>
        <w:jc w:val="left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注：1.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eastAsia="zh-CN"/>
        </w:rPr>
        <w:t>技术领域：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</w:rPr>
        <w:t>高端</w:t>
      </w:r>
      <w:r>
        <w:rPr>
          <w:rFonts w:ascii="Times New Roman" w:hAnsi="Times New Roman" w:eastAsia="仿宋_GB2312" w:cs="Times New Roman"/>
          <w:sz w:val="24"/>
          <w:szCs w:val="24"/>
          <w:highlight w:val="none"/>
        </w:rPr>
        <w:t>装备制造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</w:rPr>
        <w:t>新型材料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</w:rPr>
        <w:t>新一代</w:t>
      </w:r>
      <w:r>
        <w:rPr>
          <w:rFonts w:ascii="Times New Roman" w:hAnsi="Times New Roman" w:eastAsia="仿宋_GB2312" w:cs="Times New Roman"/>
          <w:sz w:val="24"/>
          <w:szCs w:val="24"/>
          <w:highlight w:val="none"/>
        </w:rPr>
        <w:t>信息技术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</w:rPr>
        <w:t>新能源及新能源汽车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</w:rPr>
        <w:t>现代</w:t>
      </w:r>
      <w:r>
        <w:rPr>
          <w:rFonts w:ascii="Times New Roman" w:hAnsi="Times New Roman" w:eastAsia="仿宋_GB2312" w:cs="Times New Roman"/>
          <w:sz w:val="24"/>
          <w:szCs w:val="24"/>
          <w:highlight w:val="none"/>
        </w:rPr>
        <w:t>农业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</w:rPr>
        <w:t>食品工业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</w:rPr>
        <w:t>生物</w:t>
      </w:r>
      <w:r>
        <w:rPr>
          <w:rFonts w:ascii="Times New Roman" w:hAnsi="Times New Roman" w:eastAsia="仿宋_GB2312" w:cs="Times New Roman"/>
          <w:sz w:val="24"/>
          <w:szCs w:val="24"/>
          <w:highlight w:val="none"/>
        </w:rPr>
        <w:t>医药及健康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</w:rPr>
        <w:t>节能环保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</w:rPr>
        <w:t>公共安全和应急处置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eastAsia="zh-CN"/>
        </w:rPr>
        <w:t>、</w:t>
      </w:r>
      <w:r>
        <w:rPr>
          <w:rFonts w:ascii="Times New Roman" w:hAnsi="Times New Roman" w:eastAsia="仿宋_GB2312" w:cs="Times New Roman"/>
          <w:sz w:val="24"/>
          <w:szCs w:val="24"/>
          <w:highlight w:val="none"/>
        </w:rPr>
        <w:t>其他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eastAsia="zh-CN"/>
        </w:rPr>
        <w:t>等；</w:t>
      </w:r>
    </w:p>
    <w:p>
      <w:pPr>
        <w:spacing w:line="360" w:lineRule="exact"/>
        <w:ind w:firstLine="480" w:firstLineChars="200"/>
        <w:jc w:val="left"/>
        <w:rPr>
          <w:rFonts w:hint="eastAsia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2.知识产权形式：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</w:rPr>
        <w:t>发明专利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</w:rPr>
        <w:t>实用新型专利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</w:rPr>
        <w:t>外观设计专利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</w:rPr>
        <w:t>软件著作权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eastAsia="zh-CN"/>
        </w:rPr>
        <w:t>、植物</w:t>
      </w:r>
      <w:r>
        <w:rPr>
          <w:rFonts w:ascii="Times New Roman" w:hAnsi="Times New Roman" w:eastAsia="仿宋_GB2312" w:cs="Times New Roman"/>
          <w:sz w:val="24"/>
          <w:szCs w:val="24"/>
        </w:rPr>
        <w:t>新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品</w:t>
      </w:r>
      <w:r>
        <w:rPr>
          <w:rFonts w:ascii="Times New Roman" w:hAnsi="Times New Roman" w:eastAsia="仿宋_GB2312" w:cs="Times New Roman"/>
          <w:sz w:val="24"/>
          <w:szCs w:val="24"/>
        </w:rPr>
        <w:t>种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权、</w:t>
      </w:r>
      <w:r>
        <w:rPr>
          <w:rFonts w:ascii="Times New Roman" w:hAnsi="Times New Roman" w:eastAsia="仿宋_GB2312" w:cs="Times New Roman"/>
          <w:sz w:val="24"/>
          <w:szCs w:val="24"/>
        </w:rPr>
        <w:t>新药证书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、</w:t>
      </w:r>
      <w:r>
        <w:rPr>
          <w:rFonts w:ascii="Times New Roman" w:hAnsi="Times New Roman" w:eastAsia="仿宋_GB2312" w:cs="Times New Roman"/>
          <w:sz w:val="24"/>
          <w:szCs w:val="24"/>
        </w:rPr>
        <w:t>临床批件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、</w:t>
      </w:r>
      <w:r>
        <w:rPr>
          <w:rFonts w:ascii="Times New Roman" w:hAnsi="Times New Roman" w:eastAsia="仿宋_GB2312" w:cs="Times New Roman"/>
          <w:sz w:val="24"/>
          <w:szCs w:val="24"/>
        </w:rPr>
        <w:t>生产批件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</w:rPr>
        <w:t>其他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eastAsia="zh-CN"/>
        </w:rPr>
        <w:t>等；</w:t>
      </w:r>
    </w:p>
    <w:p>
      <w:pPr>
        <w:spacing w:line="360" w:lineRule="exact"/>
        <w:ind w:firstLine="480" w:firstLineChars="200"/>
        <w:rPr>
          <w:rFonts w:hint="eastAsia" w:ascii="宋体" w:hAnsi="宋体" w:eastAsia="仿宋_GB2312" w:cs="宋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3.技术引进方式：</w:t>
      </w:r>
      <w:r>
        <w:rPr>
          <w:rFonts w:ascii="Times New Roman" w:hAnsi="Times New Roman" w:eastAsia="仿宋_GB2312" w:cs="Times New Roman"/>
          <w:sz w:val="24"/>
          <w:szCs w:val="24"/>
          <w:highlight w:val="none"/>
        </w:rPr>
        <w:t>技术转让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eastAsia="zh-CN"/>
        </w:rPr>
        <w:t>、技术</w:t>
      </w:r>
      <w:r>
        <w:rPr>
          <w:rFonts w:ascii="Times New Roman" w:hAnsi="Times New Roman" w:eastAsia="仿宋_GB2312" w:cs="Times New Roman"/>
          <w:sz w:val="24"/>
          <w:szCs w:val="24"/>
          <w:highlight w:val="none"/>
        </w:rPr>
        <w:t>许可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eastAsia="zh-CN"/>
        </w:rPr>
        <w:t>、</w:t>
      </w:r>
      <w:r>
        <w:rPr>
          <w:rFonts w:ascii="Times New Roman" w:hAnsi="Times New Roman" w:eastAsia="仿宋_GB2312" w:cs="Times New Roman"/>
          <w:sz w:val="24"/>
          <w:szCs w:val="24"/>
          <w:highlight w:val="none"/>
        </w:rPr>
        <w:t>合作开发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eastAsia="zh-CN"/>
        </w:rPr>
        <w:t>、技术咨询、技术服务、技术入股、股权融资、</w:t>
      </w:r>
      <w:r>
        <w:rPr>
          <w:rFonts w:ascii="Times New Roman" w:hAnsi="Times New Roman" w:eastAsia="仿宋_GB2312" w:cs="Times New Roman"/>
          <w:sz w:val="24"/>
          <w:szCs w:val="24"/>
          <w:highlight w:val="none"/>
        </w:rPr>
        <w:t>合作新办企业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eastAsia="zh-CN"/>
        </w:rPr>
        <w:t>、</w:t>
      </w:r>
      <w:r>
        <w:rPr>
          <w:rFonts w:ascii="Times New Roman" w:hAnsi="Times New Roman" w:eastAsia="仿宋_GB2312" w:cs="Times New Roman"/>
          <w:sz w:val="24"/>
          <w:szCs w:val="24"/>
          <w:highlight w:val="none"/>
        </w:rPr>
        <w:t>其他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eastAsia="zh-CN"/>
        </w:rPr>
        <w:t>等；</w:t>
      </w:r>
    </w:p>
    <w:p>
      <w:pPr>
        <w:spacing w:line="360" w:lineRule="exact"/>
        <w:ind w:firstLine="480" w:firstLineChars="200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sectPr>
          <w:pgSz w:w="16838" w:h="11906" w:orient="landscape"/>
          <w:pgMar w:top="1531" w:right="1531" w:bottom="1531" w:left="1474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4.已具备的基础条件：场地、团队、资金、设施设备等。</w:t>
      </w:r>
    </w:p>
    <w:p>
      <w:pPr>
        <w:pStyle w:val="5"/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both"/>
        <w:textAlignment w:val="auto"/>
        <w:rPr>
          <w:rFonts w:hint="eastAsia" w:ascii="黑体" w:hAnsi="黑体" w:eastAsia="黑体" w:cs="黑体"/>
          <w:b w:val="0"/>
          <w:lang w:val="en-US" w:eastAsia="zh-CN"/>
        </w:rPr>
      </w:pPr>
      <w:r>
        <w:rPr>
          <w:rFonts w:hint="eastAsia" w:ascii="黑体" w:hAnsi="黑体" w:eastAsia="黑体" w:cs="黑体"/>
          <w:b w:val="0"/>
        </w:rPr>
        <w:t>附件</w:t>
      </w:r>
      <w:r>
        <w:rPr>
          <w:rFonts w:hint="eastAsia" w:ascii="黑体" w:hAnsi="黑体" w:eastAsia="黑体" w:cs="黑体"/>
          <w:b w:val="0"/>
          <w:lang w:val="en-US" w:eastAsia="zh-CN"/>
        </w:rPr>
        <w:t>3</w:t>
      </w:r>
    </w:p>
    <w:p>
      <w:pPr>
        <w:pStyle w:val="4"/>
        <w:widowControl/>
        <w:spacing w:beforeAutospacing="0" w:afterLines="100" w:afterAutospacing="0" w:line="600" w:lineRule="atLeast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 w:line="600" w:lineRule="atLeast"/>
        <w:jc w:val="center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承诺书</w:t>
      </w:r>
    </w:p>
    <w:p>
      <w:pPr>
        <w:pStyle w:val="4"/>
        <w:widowControl/>
        <w:spacing w:beforeAutospacing="0" w:afterAutospacing="0" w:line="600" w:lineRule="atLeas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我单位/本人保证上述填报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的关于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/>
          <w:iCs/>
          <w:color w:val="auto"/>
          <w:sz w:val="32"/>
          <w:szCs w:val="32"/>
          <w:u w:val="single"/>
          <w:lang w:eastAsia="zh-CN"/>
        </w:rPr>
        <w:t>（成果名称）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内容及所提供的附件材料真实、完整、无误，不涉及国家秘密及商业秘密，无知识产权纠纷。如有不实，我单位/本人承担由此引起的一切责任。</w:t>
      </w:r>
    </w:p>
    <w:p>
      <w:pPr>
        <w:pStyle w:val="4"/>
        <w:widowControl/>
        <w:spacing w:beforeAutospacing="0" w:afterAutospacing="0" w:line="600" w:lineRule="atLeas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4"/>
        <w:widowControl/>
        <w:spacing w:beforeAutospacing="0" w:afterAutospacing="0" w:line="600" w:lineRule="atLeas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4"/>
        <w:widowControl/>
        <w:spacing w:beforeAutospacing="0" w:afterAutospacing="0" w:line="600" w:lineRule="atLeast"/>
        <w:ind w:firstLine="4480" w:firstLineChars="14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法定代表人（签字）：</w:t>
      </w:r>
    </w:p>
    <w:p>
      <w:pPr>
        <w:pStyle w:val="4"/>
        <w:widowControl/>
        <w:spacing w:beforeAutospacing="0" w:afterAutospacing="0" w:line="600" w:lineRule="atLeast"/>
        <w:ind w:firstLine="4480" w:firstLineChars="14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成果负责人（签字）：</w:t>
      </w:r>
    </w:p>
    <w:p>
      <w:pPr>
        <w:pStyle w:val="4"/>
        <w:widowControl/>
        <w:spacing w:beforeAutospacing="0" w:afterAutospacing="0" w:line="600" w:lineRule="atLeast"/>
        <w:ind w:firstLine="4480" w:firstLineChars="14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单位公章：</w:t>
      </w:r>
    </w:p>
    <w:p>
      <w:pPr>
        <w:pStyle w:val="4"/>
        <w:widowControl/>
        <w:spacing w:beforeAutospacing="0" w:afterAutospacing="0" w:line="600" w:lineRule="atLeast"/>
        <w:ind w:firstLine="4480" w:firstLineChars="14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4"/>
        <w:widowControl/>
        <w:spacing w:beforeAutospacing="0" w:afterAutospacing="0" w:line="600" w:lineRule="atLeast"/>
        <w:ind w:firstLine="5760" w:firstLineChars="18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 月   日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page"/>
      </w:r>
    </w:p>
    <w:p>
      <w:pPr>
        <w:pStyle w:val="5"/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both"/>
        <w:textAlignment w:val="auto"/>
        <w:rPr>
          <w:rFonts w:hint="eastAsia" w:ascii="Times New Roman" w:hAnsi="黑体" w:eastAsia="黑体"/>
          <w:b w:val="0"/>
          <w:lang w:val="en-US" w:eastAsia="zh-CN"/>
        </w:rPr>
      </w:pPr>
      <w:r>
        <w:rPr>
          <w:rFonts w:hint="eastAsia" w:ascii="Times New Roman" w:hAnsi="黑体" w:eastAsia="黑体"/>
          <w:b w:val="0"/>
        </w:rPr>
        <w:t>附件</w:t>
      </w:r>
      <w:r>
        <w:rPr>
          <w:rFonts w:hint="eastAsia" w:ascii="Times New Roman" w:hAnsi="黑体" w:eastAsia="黑体"/>
          <w:b w:val="0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推荐单位</w:t>
      </w:r>
      <w:r>
        <w:rPr>
          <w:rFonts w:hint="eastAsia" w:ascii="黑体" w:hAnsi="黑体" w:eastAsia="黑体" w:cs="黑体"/>
          <w:sz w:val="36"/>
          <w:szCs w:val="36"/>
        </w:rPr>
        <w:t>账号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目录</w:t>
      </w:r>
    </w:p>
    <w:tbl>
      <w:tblPr>
        <w:tblStyle w:val="6"/>
        <w:tblW w:w="4997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29"/>
        <w:gridCol w:w="4473"/>
        <w:gridCol w:w="2856"/>
        <w:gridCol w:w="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tblHeader/>
          <w:jc w:val="center"/>
        </w:trPr>
        <w:tc>
          <w:tcPr>
            <w:tcW w:w="8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5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161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账号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8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5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instrText xml:space="preserve"> HYPERLINK "http://jyt.henan.gov.cn/" \o "河南省教育厅" \t "http://www.henan.gov.cn/zwgk/zfjg/_blank" </w:instrTex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省教育厅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161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SJYT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8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5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instrText xml:space="preserve"> HYPERLINK "http://dnr.henan.gov.cn/" \o "河南省自然资源厅" \t "http://www.henan.gov.cn/zwgk/zfjg/_blank" </w:instrTex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省自然资源厅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161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SZRZYT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8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5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instrText xml:space="preserve"> HYPERLINK "http://sthjt.henan.gov.cn/" \o "河南省生态环境厅" \t "http://www.henan.gov.cn/zwgk/zfjg/_blank" </w:instrTex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省生态环境厅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161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SSTHJT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8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5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instrText xml:space="preserve"> HYPERLINK "http://www.hnjs.gov.cn/" \o "河南省住房和城乡建设厅" \t "http://www.henan.gov.cn/zwgk/zfjg/_blank" </w:instrTex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省住建厅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161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SZJT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8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5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instrText xml:space="preserve"> HYPERLINK "http://www.hncd.gov.cn/" \o "河南省交通运输厅" \t "http://www.henan.gov.cn/zwgk/zfjg/_blank" </w:instrTex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省交通运输厅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161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SJTYST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8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5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instrText xml:space="preserve"> HYPERLINK "http://www.hnsl.gov.cn/" \o "河南省水利厅" \t "http://www.henan.gov.cn/zwgk/zfjg/_blank" </w:instrTex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省水利厅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161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SSLT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8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5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instrText xml:space="preserve"> HYPERLINK "http://nynct.henan.gov.cn/" \o "河南省农业农村厅" \t "http://www.henan.gov.cn/zwgk/zfjg/_blank" </w:instrTex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省农业农村厅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161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SNYNCT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8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5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instrText xml:space="preserve"> HYPERLINK "http://wsjkw.henan.gov.cn/" \o "河南省卫生健康委员会" \t "http://www.henan.gov.cn/zwgk/zfjg/_blank" </w:instrTex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省卫健委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161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SWJW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pct"/>
          <w:trHeight w:val="400" w:hRule="atLeast"/>
          <w:jc w:val="center"/>
        </w:trPr>
        <w:tc>
          <w:tcPr>
            <w:tcW w:w="8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5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instrText xml:space="preserve"> HYPERLINK "http://gzw.henan.gov.cn/" \o "河南省人民政府国有资产监督管理委员会" \t "http://www.henan.gov.cn/zwgk/zfjg/_blank" </w:instrTex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省国资委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16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SGZW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8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5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省市场监管局</w:t>
            </w:r>
          </w:p>
        </w:tc>
        <w:tc>
          <w:tcPr>
            <w:tcW w:w="161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SSCJGJ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8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5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instrText xml:space="preserve"> HYPERLINK "http://www.hndkj.org.cn/" \t "http://www.henan.gov.cn/zwgk/zfjg/_blank" </w:instrTex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省地矿勘查局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161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SDKKCJ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8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5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instrText xml:space="preserve"> HYPERLINK "http://www.hnysdk.org.cn/" \t "http://www.henan.gov.cn/zwgk/zfjg/_blank" </w:instrTex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省有色金属矿产局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161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SYSJSKCJ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8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5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instrText xml:space="preserve"> HYPERLINK "http://www.hnskxy.com/" \t "http://www.henan.gov.cn/zwgk/zfjg/_blank" </w:instrTex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省科学院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161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SKXY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8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5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instrText xml:space="preserve"> HYPERLINK "http://www.hnagri.org.cn/" \t "http://www.henan.gov.cn/zwgk/zfjg/_blank" </w:instrTex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省农科院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161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SNKY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8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5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instrText xml:space="preserve"> HYPERLINK "http://lyj.henan.gov.cn/" \o "河南省林业局" \t "http://www.henan.gov.cn/zwgk/zfjg/_blank" </w:instrTex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省林业局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161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SLYJ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8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5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郑州市科技局</w:t>
            </w:r>
          </w:p>
        </w:tc>
        <w:tc>
          <w:tcPr>
            <w:tcW w:w="161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ZZSKJJ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8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25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开封市科技局</w:t>
            </w:r>
          </w:p>
        </w:tc>
        <w:tc>
          <w:tcPr>
            <w:tcW w:w="161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KFSKJJ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8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25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洛阳市科技局</w:t>
            </w:r>
          </w:p>
        </w:tc>
        <w:tc>
          <w:tcPr>
            <w:tcW w:w="161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LYSKJJ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8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25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平顶山市科技局</w:t>
            </w:r>
          </w:p>
        </w:tc>
        <w:tc>
          <w:tcPr>
            <w:tcW w:w="161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PDSSKJJ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8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25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安阳市科技局</w:t>
            </w:r>
          </w:p>
        </w:tc>
        <w:tc>
          <w:tcPr>
            <w:tcW w:w="161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AYSKJJ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8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25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鹤壁市科技局</w:t>
            </w:r>
          </w:p>
        </w:tc>
        <w:tc>
          <w:tcPr>
            <w:tcW w:w="161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HBSKJJ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8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25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新乡市科技局</w:t>
            </w:r>
          </w:p>
        </w:tc>
        <w:tc>
          <w:tcPr>
            <w:tcW w:w="161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XXSKJJ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8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25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焦作市科技局</w:t>
            </w:r>
          </w:p>
        </w:tc>
        <w:tc>
          <w:tcPr>
            <w:tcW w:w="161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JZSKJJ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8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25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濮阳市科技局</w:t>
            </w:r>
          </w:p>
        </w:tc>
        <w:tc>
          <w:tcPr>
            <w:tcW w:w="161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ZYSKJJ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8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25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许昌市科技局</w:t>
            </w:r>
          </w:p>
        </w:tc>
        <w:tc>
          <w:tcPr>
            <w:tcW w:w="161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XCSKJJ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8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25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漯河市科技局</w:t>
            </w:r>
          </w:p>
        </w:tc>
        <w:tc>
          <w:tcPr>
            <w:tcW w:w="161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ZHSKJJ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8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25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三门峡市科技局</w:t>
            </w:r>
          </w:p>
        </w:tc>
        <w:tc>
          <w:tcPr>
            <w:tcW w:w="161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SMXSKJJ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8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25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南阳市科技局</w:t>
            </w:r>
          </w:p>
        </w:tc>
        <w:tc>
          <w:tcPr>
            <w:tcW w:w="161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NYSKJJ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8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25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商丘市科技局</w:t>
            </w:r>
          </w:p>
        </w:tc>
        <w:tc>
          <w:tcPr>
            <w:tcW w:w="161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SQSKJJ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8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25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信阳市科技局</w:t>
            </w:r>
          </w:p>
        </w:tc>
        <w:tc>
          <w:tcPr>
            <w:tcW w:w="161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XYSKJJ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8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25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周口市科技局</w:t>
            </w:r>
          </w:p>
        </w:tc>
        <w:tc>
          <w:tcPr>
            <w:tcW w:w="161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ZKSKJJ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8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25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驻马店市科技局</w:t>
            </w:r>
          </w:p>
        </w:tc>
        <w:tc>
          <w:tcPr>
            <w:tcW w:w="161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ZMDSKJJ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8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25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济源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示范区工科委</w:t>
            </w:r>
          </w:p>
        </w:tc>
        <w:tc>
          <w:tcPr>
            <w:tcW w:w="161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JY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SFQGKW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8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25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巩义市科工信委</w:t>
            </w:r>
          </w:p>
        </w:tc>
        <w:tc>
          <w:tcPr>
            <w:tcW w:w="161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GYSKGXW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8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25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兰考县科工信委</w:t>
            </w:r>
          </w:p>
        </w:tc>
        <w:tc>
          <w:tcPr>
            <w:tcW w:w="161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LKXKGXW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8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25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汝州市科技局</w:t>
            </w:r>
          </w:p>
        </w:tc>
        <w:tc>
          <w:tcPr>
            <w:tcW w:w="161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RZSKJJ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8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25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滑县科技局</w:t>
            </w:r>
          </w:p>
        </w:tc>
        <w:tc>
          <w:tcPr>
            <w:tcW w:w="161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HXKJJ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8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25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长垣县科工信委</w:t>
            </w:r>
          </w:p>
        </w:tc>
        <w:tc>
          <w:tcPr>
            <w:tcW w:w="161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CYXKGXW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8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25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邓州市科技局</w:t>
            </w:r>
          </w:p>
        </w:tc>
        <w:tc>
          <w:tcPr>
            <w:tcW w:w="161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DZSKJJ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8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25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永城市科技局</w:t>
            </w:r>
          </w:p>
        </w:tc>
        <w:tc>
          <w:tcPr>
            <w:tcW w:w="161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YCSKJJ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8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25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固始县科技局</w:t>
            </w:r>
          </w:p>
        </w:tc>
        <w:tc>
          <w:tcPr>
            <w:tcW w:w="161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GSXKJJ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8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25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鹿邑县科技局</w:t>
            </w:r>
          </w:p>
        </w:tc>
        <w:tc>
          <w:tcPr>
            <w:tcW w:w="161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LYXKJJ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8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25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新蔡县科技局</w:t>
            </w:r>
          </w:p>
        </w:tc>
        <w:tc>
          <w:tcPr>
            <w:tcW w:w="161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XCXKJJ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8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25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郑州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高新区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创发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局</w:t>
            </w:r>
          </w:p>
        </w:tc>
        <w:tc>
          <w:tcPr>
            <w:tcW w:w="161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ZZ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GXQ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CFJ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8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25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洛阳高新区科技局</w:t>
            </w:r>
          </w:p>
        </w:tc>
        <w:tc>
          <w:tcPr>
            <w:tcW w:w="161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LYGXQKJJ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8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25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平顶山高新区科创局</w:t>
            </w:r>
          </w:p>
        </w:tc>
        <w:tc>
          <w:tcPr>
            <w:tcW w:w="161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PDSGXQKCJ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8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25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安阳高新区经发局</w:t>
            </w:r>
          </w:p>
        </w:tc>
        <w:tc>
          <w:tcPr>
            <w:tcW w:w="161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AYGXQJFJ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8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25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新乡高新区科技局</w:t>
            </w:r>
          </w:p>
        </w:tc>
        <w:tc>
          <w:tcPr>
            <w:tcW w:w="161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XXGXQKJJ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8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25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焦作高新区科创局</w:t>
            </w:r>
          </w:p>
        </w:tc>
        <w:tc>
          <w:tcPr>
            <w:tcW w:w="161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JZGXQKCJ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8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25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南阳高新区经发局</w:t>
            </w:r>
          </w:p>
        </w:tc>
        <w:tc>
          <w:tcPr>
            <w:tcW w:w="161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NYGXQJFJ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8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25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航空港区经济发展局</w:t>
            </w:r>
          </w:p>
        </w:tc>
        <w:tc>
          <w:tcPr>
            <w:tcW w:w="161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HKGQJJFZJ</w:t>
            </w:r>
          </w:p>
        </w:tc>
      </w:tr>
    </w:tbl>
    <w:p>
      <w:pPr>
        <w:spacing w:beforeLines="50" w:line="120" w:lineRule="auto"/>
        <w:ind w:firstLine="42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</w:rPr>
        <w:t>备注：账号初始密码为</w:t>
      </w:r>
      <w:r>
        <w:t>111111</w:t>
      </w:r>
      <w:r>
        <w:rPr>
          <w:rFonts w:hint="eastAsia"/>
        </w:rPr>
        <w:t>。若前期已经修改，按照新密码登录；若忘记密码，可点击登录窗口上的“忘记密码”进行重置。系统及账号相关问题请联系平台技术支持。</w:t>
      </w:r>
    </w:p>
    <w:sectPr>
      <w:pgSz w:w="11906" w:h="16838"/>
      <w:pgMar w:top="1531" w:right="1531" w:bottom="147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DC51402-22BA-406E-87CA-92F80195F93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89077E73-1D0D-465F-8B97-7981DD0704C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3112A33-FE84-4A68-9CE6-007D00C3AB02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69EA4EA4-E41C-43EE-8C5D-445DFCAE45D9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B23BD9CC-9ACF-442A-9B5D-04112C0D5465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39C2FC"/>
    <w:multiLevelType w:val="singleLevel"/>
    <w:tmpl w:val="C039C2F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9E3"/>
    <w:rsid w:val="001F111F"/>
    <w:rsid w:val="0029496E"/>
    <w:rsid w:val="002B60F7"/>
    <w:rsid w:val="007B2D45"/>
    <w:rsid w:val="007C1256"/>
    <w:rsid w:val="00A769E3"/>
    <w:rsid w:val="01036FE5"/>
    <w:rsid w:val="0170131B"/>
    <w:rsid w:val="0178445D"/>
    <w:rsid w:val="01A470A2"/>
    <w:rsid w:val="01A80689"/>
    <w:rsid w:val="0212116F"/>
    <w:rsid w:val="02AD1451"/>
    <w:rsid w:val="02C91A9A"/>
    <w:rsid w:val="03190097"/>
    <w:rsid w:val="03461B12"/>
    <w:rsid w:val="0361122E"/>
    <w:rsid w:val="03864617"/>
    <w:rsid w:val="03BD54FF"/>
    <w:rsid w:val="03DA5F43"/>
    <w:rsid w:val="03E614FE"/>
    <w:rsid w:val="04192F6C"/>
    <w:rsid w:val="044B7E97"/>
    <w:rsid w:val="04564408"/>
    <w:rsid w:val="046254FA"/>
    <w:rsid w:val="04744708"/>
    <w:rsid w:val="0483651C"/>
    <w:rsid w:val="0484780E"/>
    <w:rsid w:val="048C4F68"/>
    <w:rsid w:val="049939E1"/>
    <w:rsid w:val="049D794F"/>
    <w:rsid w:val="04C90241"/>
    <w:rsid w:val="04F34CE8"/>
    <w:rsid w:val="050E64B1"/>
    <w:rsid w:val="058C3306"/>
    <w:rsid w:val="05AB587F"/>
    <w:rsid w:val="05AC3B57"/>
    <w:rsid w:val="060133D8"/>
    <w:rsid w:val="064167FA"/>
    <w:rsid w:val="065F2867"/>
    <w:rsid w:val="06CB424B"/>
    <w:rsid w:val="07335CFF"/>
    <w:rsid w:val="07356A46"/>
    <w:rsid w:val="076044B9"/>
    <w:rsid w:val="082A77DF"/>
    <w:rsid w:val="08404934"/>
    <w:rsid w:val="08AD2C2E"/>
    <w:rsid w:val="090F1B3B"/>
    <w:rsid w:val="09143B28"/>
    <w:rsid w:val="092B5D24"/>
    <w:rsid w:val="093F6719"/>
    <w:rsid w:val="096C6918"/>
    <w:rsid w:val="0A39231F"/>
    <w:rsid w:val="0A58651F"/>
    <w:rsid w:val="0A665316"/>
    <w:rsid w:val="0A807502"/>
    <w:rsid w:val="0AA70779"/>
    <w:rsid w:val="0AA806C7"/>
    <w:rsid w:val="0B11295E"/>
    <w:rsid w:val="0B465A8C"/>
    <w:rsid w:val="0B4E78B7"/>
    <w:rsid w:val="0B550445"/>
    <w:rsid w:val="0B985786"/>
    <w:rsid w:val="0BB730DA"/>
    <w:rsid w:val="0BDD23F2"/>
    <w:rsid w:val="0BDF7F73"/>
    <w:rsid w:val="0C266F81"/>
    <w:rsid w:val="0C9A3765"/>
    <w:rsid w:val="0CCA3367"/>
    <w:rsid w:val="0CD63176"/>
    <w:rsid w:val="0CEB03AA"/>
    <w:rsid w:val="0D1732EE"/>
    <w:rsid w:val="0D780F76"/>
    <w:rsid w:val="0DB114DA"/>
    <w:rsid w:val="0E2A0BB7"/>
    <w:rsid w:val="0E7B2B32"/>
    <w:rsid w:val="0F466FC2"/>
    <w:rsid w:val="0F730949"/>
    <w:rsid w:val="105525EA"/>
    <w:rsid w:val="10870C26"/>
    <w:rsid w:val="11247260"/>
    <w:rsid w:val="112D1157"/>
    <w:rsid w:val="11A6585B"/>
    <w:rsid w:val="12877134"/>
    <w:rsid w:val="12CE60FF"/>
    <w:rsid w:val="130C3B5C"/>
    <w:rsid w:val="13290465"/>
    <w:rsid w:val="13DC1763"/>
    <w:rsid w:val="14827650"/>
    <w:rsid w:val="14983C4E"/>
    <w:rsid w:val="149A5AF4"/>
    <w:rsid w:val="14AA0A2A"/>
    <w:rsid w:val="14FA3FB7"/>
    <w:rsid w:val="15EC0F7C"/>
    <w:rsid w:val="162C1C52"/>
    <w:rsid w:val="16456458"/>
    <w:rsid w:val="16487A8A"/>
    <w:rsid w:val="167F2465"/>
    <w:rsid w:val="16C30BE2"/>
    <w:rsid w:val="16DF32C4"/>
    <w:rsid w:val="171F414D"/>
    <w:rsid w:val="17530BCB"/>
    <w:rsid w:val="17666F8E"/>
    <w:rsid w:val="17FC3423"/>
    <w:rsid w:val="18083026"/>
    <w:rsid w:val="181641AD"/>
    <w:rsid w:val="18274324"/>
    <w:rsid w:val="189A736C"/>
    <w:rsid w:val="18EA140E"/>
    <w:rsid w:val="196B64A2"/>
    <w:rsid w:val="19C354FC"/>
    <w:rsid w:val="19FE52F1"/>
    <w:rsid w:val="1ADD4A02"/>
    <w:rsid w:val="1AEE0C8F"/>
    <w:rsid w:val="1B073911"/>
    <w:rsid w:val="1B3B1C2E"/>
    <w:rsid w:val="1B653ED7"/>
    <w:rsid w:val="1B880FC5"/>
    <w:rsid w:val="1B9075E3"/>
    <w:rsid w:val="1B9D5AAD"/>
    <w:rsid w:val="1BD56F0D"/>
    <w:rsid w:val="1BD64A00"/>
    <w:rsid w:val="1C333A0E"/>
    <w:rsid w:val="1C630526"/>
    <w:rsid w:val="1C64516F"/>
    <w:rsid w:val="1C9C3BD8"/>
    <w:rsid w:val="1CD1775A"/>
    <w:rsid w:val="1CDF69B9"/>
    <w:rsid w:val="1D0834E4"/>
    <w:rsid w:val="1D871059"/>
    <w:rsid w:val="1D9F0D56"/>
    <w:rsid w:val="1DF2466F"/>
    <w:rsid w:val="1E306716"/>
    <w:rsid w:val="1E420C81"/>
    <w:rsid w:val="1EF80F2E"/>
    <w:rsid w:val="1EFC314C"/>
    <w:rsid w:val="1F28232B"/>
    <w:rsid w:val="1F8C169A"/>
    <w:rsid w:val="203A76BA"/>
    <w:rsid w:val="203D4EA0"/>
    <w:rsid w:val="21263187"/>
    <w:rsid w:val="218A42C0"/>
    <w:rsid w:val="219767B7"/>
    <w:rsid w:val="21B218B6"/>
    <w:rsid w:val="21E41D14"/>
    <w:rsid w:val="22210315"/>
    <w:rsid w:val="22490761"/>
    <w:rsid w:val="22C8752F"/>
    <w:rsid w:val="22D04115"/>
    <w:rsid w:val="23315F04"/>
    <w:rsid w:val="23542017"/>
    <w:rsid w:val="239723B9"/>
    <w:rsid w:val="2427127D"/>
    <w:rsid w:val="24DC676E"/>
    <w:rsid w:val="25057DF1"/>
    <w:rsid w:val="252D1F9C"/>
    <w:rsid w:val="253F5554"/>
    <w:rsid w:val="255757DE"/>
    <w:rsid w:val="2622047D"/>
    <w:rsid w:val="263137F4"/>
    <w:rsid w:val="263F5963"/>
    <w:rsid w:val="26B26917"/>
    <w:rsid w:val="26C953DE"/>
    <w:rsid w:val="26CE345E"/>
    <w:rsid w:val="27640B38"/>
    <w:rsid w:val="27777B54"/>
    <w:rsid w:val="279C2E66"/>
    <w:rsid w:val="280B690B"/>
    <w:rsid w:val="284D477B"/>
    <w:rsid w:val="286E680F"/>
    <w:rsid w:val="288305DD"/>
    <w:rsid w:val="289B04A2"/>
    <w:rsid w:val="28C7125F"/>
    <w:rsid w:val="28C96BC2"/>
    <w:rsid w:val="28F62927"/>
    <w:rsid w:val="29421CCE"/>
    <w:rsid w:val="296A2C62"/>
    <w:rsid w:val="298C3D02"/>
    <w:rsid w:val="29A52C49"/>
    <w:rsid w:val="29E51EA7"/>
    <w:rsid w:val="29FC4CD4"/>
    <w:rsid w:val="2A59422A"/>
    <w:rsid w:val="2A6631D8"/>
    <w:rsid w:val="2AA862CF"/>
    <w:rsid w:val="2AB364FD"/>
    <w:rsid w:val="2AC64B50"/>
    <w:rsid w:val="2B084188"/>
    <w:rsid w:val="2B266BBB"/>
    <w:rsid w:val="2B2709FF"/>
    <w:rsid w:val="2B2C7906"/>
    <w:rsid w:val="2B7132C9"/>
    <w:rsid w:val="2BA85DCC"/>
    <w:rsid w:val="2BD72C25"/>
    <w:rsid w:val="2C2A5AFE"/>
    <w:rsid w:val="2C63108F"/>
    <w:rsid w:val="2CBF38ED"/>
    <w:rsid w:val="2D394F86"/>
    <w:rsid w:val="2DD8379A"/>
    <w:rsid w:val="2E30309B"/>
    <w:rsid w:val="2E473659"/>
    <w:rsid w:val="2E526C95"/>
    <w:rsid w:val="2E903DE6"/>
    <w:rsid w:val="2E9F4786"/>
    <w:rsid w:val="2EE828A9"/>
    <w:rsid w:val="2F08226B"/>
    <w:rsid w:val="2F577EAE"/>
    <w:rsid w:val="2F677816"/>
    <w:rsid w:val="2F7A5213"/>
    <w:rsid w:val="2FBC3D9D"/>
    <w:rsid w:val="2FF64EDB"/>
    <w:rsid w:val="2FFC34B8"/>
    <w:rsid w:val="302F2A33"/>
    <w:rsid w:val="30CA42A5"/>
    <w:rsid w:val="31282F79"/>
    <w:rsid w:val="3160649F"/>
    <w:rsid w:val="31CF1D1D"/>
    <w:rsid w:val="320F591F"/>
    <w:rsid w:val="323871C4"/>
    <w:rsid w:val="32A9192A"/>
    <w:rsid w:val="331F0BAE"/>
    <w:rsid w:val="336D662C"/>
    <w:rsid w:val="34710406"/>
    <w:rsid w:val="34793137"/>
    <w:rsid w:val="34D151CD"/>
    <w:rsid w:val="35355B49"/>
    <w:rsid w:val="353D6523"/>
    <w:rsid w:val="356E5004"/>
    <w:rsid w:val="35760303"/>
    <w:rsid w:val="35D437D5"/>
    <w:rsid w:val="35FE10D6"/>
    <w:rsid w:val="366B068D"/>
    <w:rsid w:val="366F49F3"/>
    <w:rsid w:val="367762CF"/>
    <w:rsid w:val="374135A1"/>
    <w:rsid w:val="377B4124"/>
    <w:rsid w:val="37B45DEE"/>
    <w:rsid w:val="381E6AE7"/>
    <w:rsid w:val="383B7C04"/>
    <w:rsid w:val="3849641C"/>
    <w:rsid w:val="38706B98"/>
    <w:rsid w:val="388D1287"/>
    <w:rsid w:val="38A82882"/>
    <w:rsid w:val="39023517"/>
    <w:rsid w:val="39053EAD"/>
    <w:rsid w:val="39867319"/>
    <w:rsid w:val="39E4001C"/>
    <w:rsid w:val="3A4126FF"/>
    <w:rsid w:val="3A7D679D"/>
    <w:rsid w:val="3AC54122"/>
    <w:rsid w:val="3AC63BEB"/>
    <w:rsid w:val="3B2C5164"/>
    <w:rsid w:val="3BDC5F1A"/>
    <w:rsid w:val="3C0848E0"/>
    <w:rsid w:val="3C0E79BB"/>
    <w:rsid w:val="3C351B8D"/>
    <w:rsid w:val="3C5276C7"/>
    <w:rsid w:val="3C5A6499"/>
    <w:rsid w:val="3C78493A"/>
    <w:rsid w:val="3C8F5858"/>
    <w:rsid w:val="3C924CAB"/>
    <w:rsid w:val="3CC12622"/>
    <w:rsid w:val="3CF0284C"/>
    <w:rsid w:val="3D116B9D"/>
    <w:rsid w:val="3DF13A59"/>
    <w:rsid w:val="3E03145D"/>
    <w:rsid w:val="3E5D207E"/>
    <w:rsid w:val="3E7E145F"/>
    <w:rsid w:val="3EFD13C3"/>
    <w:rsid w:val="3F093B92"/>
    <w:rsid w:val="3F6F3091"/>
    <w:rsid w:val="403F4948"/>
    <w:rsid w:val="404830A1"/>
    <w:rsid w:val="405624CD"/>
    <w:rsid w:val="408E7001"/>
    <w:rsid w:val="40F7719D"/>
    <w:rsid w:val="41062E18"/>
    <w:rsid w:val="417D6BC8"/>
    <w:rsid w:val="425D3218"/>
    <w:rsid w:val="436B3A01"/>
    <w:rsid w:val="43B92164"/>
    <w:rsid w:val="45A80D7B"/>
    <w:rsid w:val="45AF26E0"/>
    <w:rsid w:val="46915844"/>
    <w:rsid w:val="469C0524"/>
    <w:rsid w:val="46B06838"/>
    <w:rsid w:val="46E00294"/>
    <w:rsid w:val="46ED2436"/>
    <w:rsid w:val="472F08A2"/>
    <w:rsid w:val="475723C6"/>
    <w:rsid w:val="47697E59"/>
    <w:rsid w:val="476A5AD6"/>
    <w:rsid w:val="47947DD7"/>
    <w:rsid w:val="47C10AAA"/>
    <w:rsid w:val="482922D5"/>
    <w:rsid w:val="48486294"/>
    <w:rsid w:val="48AE4699"/>
    <w:rsid w:val="48BA793D"/>
    <w:rsid w:val="48C45E3E"/>
    <w:rsid w:val="48D469D7"/>
    <w:rsid w:val="48DF5293"/>
    <w:rsid w:val="49114C74"/>
    <w:rsid w:val="4A291240"/>
    <w:rsid w:val="4A5F6048"/>
    <w:rsid w:val="4A7976C1"/>
    <w:rsid w:val="4A9010A3"/>
    <w:rsid w:val="4AA25F8E"/>
    <w:rsid w:val="4AC149E7"/>
    <w:rsid w:val="4AF85C50"/>
    <w:rsid w:val="4B0A6BCA"/>
    <w:rsid w:val="4B1620D3"/>
    <w:rsid w:val="4B2C678E"/>
    <w:rsid w:val="4B3A0372"/>
    <w:rsid w:val="4B9D0F30"/>
    <w:rsid w:val="4BA6632E"/>
    <w:rsid w:val="4BEB2A60"/>
    <w:rsid w:val="4BF60546"/>
    <w:rsid w:val="4BF75771"/>
    <w:rsid w:val="4C2E6A2F"/>
    <w:rsid w:val="4C3E29DD"/>
    <w:rsid w:val="4C3E5BCE"/>
    <w:rsid w:val="4C630196"/>
    <w:rsid w:val="4C741941"/>
    <w:rsid w:val="4C9532FC"/>
    <w:rsid w:val="4CBE08A3"/>
    <w:rsid w:val="4CEF6717"/>
    <w:rsid w:val="4CFC7A2A"/>
    <w:rsid w:val="4D127487"/>
    <w:rsid w:val="4D155670"/>
    <w:rsid w:val="4D241495"/>
    <w:rsid w:val="4D612FCA"/>
    <w:rsid w:val="4D7D60D8"/>
    <w:rsid w:val="4D900803"/>
    <w:rsid w:val="4D907BAC"/>
    <w:rsid w:val="4DA429C6"/>
    <w:rsid w:val="4E0613DF"/>
    <w:rsid w:val="4E0A37D7"/>
    <w:rsid w:val="4E395870"/>
    <w:rsid w:val="4E9248D0"/>
    <w:rsid w:val="4EAC51FD"/>
    <w:rsid w:val="4F5D2720"/>
    <w:rsid w:val="4F675530"/>
    <w:rsid w:val="4F77242E"/>
    <w:rsid w:val="4FC351FC"/>
    <w:rsid w:val="50007264"/>
    <w:rsid w:val="5083372E"/>
    <w:rsid w:val="508B4001"/>
    <w:rsid w:val="50FE2657"/>
    <w:rsid w:val="51004AAC"/>
    <w:rsid w:val="51607663"/>
    <w:rsid w:val="51682B4E"/>
    <w:rsid w:val="518E66BA"/>
    <w:rsid w:val="51F24AC0"/>
    <w:rsid w:val="52072166"/>
    <w:rsid w:val="527A2F40"/>
    <w:rsid w:val="52BF02C5"/>
    <w:rsid w:val="534D6961"/>
    <w:rsid w:val="53725290"/>
    <w:rsid w:val="5392760F"/>
    <w:rsid w:val="53E371FD"/>
    <w:rsid w:val="53F12F21"/>
    <w:rsid w:val="541019E4"/>
    <w:rsid w:val="542767E6"/>
    <w:rsid w:val="542D1336"/>
    <w:rsid w:val="545D04DB"/>
    <w:rsid w:val="5485035B"/>
    <w:rsid w:val="54B579F0"/>
    <w:rsid w:val="54D55D0B"/>
    <w:rsid w:val="551C671E"/>
    <w:rsid w:val="55877BDB"/>
    <w:rsid w:val="55A2640C"/>
    <w:rsid w:val="56491AE4"/>
    <w:rsid w:val="567B5C6F"/>
    <w:rsid w:val="569A5D98"/>
    <w:rsid w:val="56AC0C8F"/>
    <w:rsid w:val="56AD25FB"/>
    <w:rsid w:val="56DE6001"/>
    <w:rsid w:val="56ED5F70"/>
    <w:rsid w:val="57387E69"/>
    <w:rsid w:val="577401EE"/>
    <w:rsid w:val="57A22E2A"/>
    <w:rsid w:val="57BC24A6"/>
    <w:rsid w:val="57F711C8"/>
    <w:rsid w:val="58336F65"/>
    <w:rsid w:val="583D2D2B"/>
    <w:rsid w:val="589337F3"/>
    <w:rsid w:val="58FD7F48"/>
    <w:rsid w:val="590B3EE7"/>
    <w:rsid w:val="594022C7"/>
    <w:rsid w:val="59BC439C"/>
    <w:rsid w:val="59DA010F"/>
    <w:rsid w:val="5A1802D1"/>
    <w:rsid w:val="5A2D0811"/>
    <w:rsid w:val="5A2F5004"/>
    <w:rsid w:val="5A514E06"/>
    <w:rsid w:val="5A5C3165"/>
    <w:rsid w:val="5A5E2891"/>
    <w:rsid w:val="5AAB1857"/>
    <w:rsid w:val="5AD623B9"/>
    <w:rsid w:val="5B3611F0"/>
    <w:rsid w:val="5BCA60F6"/>
    <w:rsid w:val="5BE23C36"/>
    <w:rsid w:val="5BF878B5"/>
    <w:rsid w:val="5C1A536F"/>
    <w:rsid w:val="5C9858F1"/>
    <w:rsid w:val="5CF51A91"/>
    <w:rsid w:val="5CFA22D3"/>
    <w:rsid w:val="5DE04B06"/>
    <w:rsid w:val="5DF018E2"/>
    <w:rsid w:val="5E064360"/>
    <w:rsid w:val="5E332D50"/>
    <w:rsid w:val="5E3E355D"/>
    <w:rsid w:val="5E5A53B9"/>
    <w:rsid w:val="5E6C240C"/>
    <w:rsid w:val="5E845543"/>
    <w:rsid w:val="5EB92654"/>
    <w:rsid w:val="5F1F41DE"/>
    <w:rsid w:val="5F747C57"/>
    <w:rsid w:val="5FD83E22"/>
    <w:rsid w:val="5FFF50DB"/>
    <w:rsid w:val="609A49B9"/>
    <w:rsid w:val="60AD0C88"/>
    <w:rsid w:val="60DA0F81"/>
    <w:rsid w:val="61040DD9"/>
    <w:rsid w:val="61A93E8F"/>
    <w:rsid w:val="620A2852"/>
    <w:rsid w:val="624E009D"/>
    <w:rsid w:val="629C0FF5"/>
    <w:rsid w:val="62CA6212"/>
    <w:rsid w:val="62E12F29"/>
    <w:rsid w:val="637D5D00"/>
    <w:rsid w:val="639D2466"/>
    <w:rsid w:val="63AB7777"/>
    <w:rsid w:val="644E68A2"/>
    <w:rsid w:val="647942B2"/>
    <w:rsid w:val="64880EB6"/>
    <w:rsid w:val="649E6924"/>
    <w:rsid w:val="64CC09E0"/>
    <w:rsid w:val="64D414AC"/>
    <w:rsid w:val="64EA5677"/>
    <w:rsid w:val="65125DB4"/>
    <w:rsid w:val="651C2990"/>
    <w:rsid w:val="656C6B88"/>
    <w:rsid w:val="65A21F8D"/>
    <w:rsid w:val="65BD0EBC"/>
    <w:rsid w:val="65F160BB"/>
    <w:rsid w:val="66314743"/>
    <w:rsid w:val="66F16C08"/>
    <w:rsid w:val="670507F4"/>
    <w:rsid w:val="67376D5E"/>
    <w:rsid w:val="674A713B"/>
    <w:rsid w:val="67BE44FE"/>
    <w:rsid w:val="688F746D"/>
    <w:rsid w:val="68D16D4F"/>
    <w:rsid w:val="68E223B0"/>
    <w:rsid w:val="69212772"/>
    <w:rsid w:val="699D0350"/>
    <w:rsid w:val="69BF1A71"/>
    <w:rsid w:val="6A070B8F"/>
    <w:rsid w:val="6A3339B5"/>
    <w:rsid w:val="6A610AC2"/>
    <w:rsid w:val="6A7F5C9D"/>
    <w:rsid w:val="6A8F1FC7"/>
    <w:rsid w:val="6ACA73BD"/>
    <w:rsid w:val="6ADA3FDA"/>
    <w:rsid w:val="6B346E11"/>
    <w:rsid w:val="6B7D0461"/>
    <w:rsid w:val="6B8E043B"/>
    <w:rsid w:val="6C162D55"/>
    <w:rsid w:val="6C6F1E94"/>
    <w:rsid w:val="6C8E7ABC"/>
    <w:rsid w:val="6CD228CF"/>
    <w:rsid w:val="6D2D23E0"/>
    <w:rsid w:val="6D851D55"/>
    <w:rsid w:val="6E133523"/>
    <w:rsid w:val="6E201566"/>
    <w:rsid w:val="6E2E0340"/>
    <w:rsid w:val="6E6567DF"/>
    <w:rsid w:val="6EC70E2E"/>
    <w:rsid w:val="6EED47E8"/>
    <w:rsid w:val="6F6E3E60"/>
    <w:rsid w:val="6F7028D3"/>
    <w:rsid w:val="6F977F26"/>
    <w:rsid w:val="6FB14D99"/>
    <w:rsid w:val="6FCF75C4"/>
    <w:rsid w:val="6FD03684"/>
    <w:rsid w:val="6FD41049"/>
    <w:rsid w:val="6FFE0F69"/>
    <w:rsid w:val="7020487D"/>
    <w:rsid w:val="709825AF"/>
    <w:rsid w:val="70B50FBC"/>
    <w:rsid w:val="70CA0C48"/>
    <w:rsid w:val="7130336D"/>
    <w:rsid w:val="714042EB"/>
    <w:rsid w:val="717D6429"/>
    <w:rsid w:val="71B43B04"/>
    <w:rsid w:val="71EB710B"/>
    <w:rsid w:val="72005A83"/>
    <w:rsid w:val="721E048E"/>
    <w:rsid w:val="723805BE"/>
    <w:rsid w:val="723B3DC0"/>
    <w:rsid w:val="725E1410"/>
    <w:rsid w:val="72881687"/>
    <w:rsid w:val="72E64B18"/>
    <w:rsid w:val="73C66F50"/>
    <w:rsid w:val="73F82C84"/>
    <w:rsid w:val="73FF7943"/>
    <w:rsid w:val="74087F5E"/>
    <w:rsid w:val="74431BE2"/>
    <w:rsid w:val="74A07C62"/>
    <w:rsid w:val="74A12157"/>
    <w:rsid w:val="74B51172"/>
    <w:rsid w:val="74C81AC7"/>
    <w:rsid w:val="74EE5CA8"/>
    <w:rsid w:val="75E66B7A"/>
    <w:rsid w:val="764E7E0F"/>
    <w:rsid w:val="76F004A1"/>
    <w:rsid w:val="76F015C7"/>
    <w:rsid w:val="777608B0"/>
    <w:rsid w:val="77A162DE"/>
    <w:rsid w:val="77CA5EB5"/>
    <w:rsid w:val="77EC1E94"/>
    <w:rsid w:val="784651A8"/>
    <w:rsid w:val="78FE306B"/>
    <w:rsid w:val="78FF0274"/>
    <w:rsid w:val="79100DEF"/>
    <w:rsid w:val="79493E1C"/>
    <w:rsid w:val="7B113992"/>
    <w:rsid w:val="7B1D3A41"/>
    <w:rsid w:val="7B2A6DA2"/>
    <w:rsid w:val="7B78341E"/>
    <w:rsid w:val="7BB341B2"/>
    <w:rsid w:val="7BD451AC"/>
    <w:rsid w:val="7C2F50F3"/>
    <w:rsid w:val="7CE63491"/>
    <w:rsid w:val="7CEC0F86"/>
    <w:rsid w:val="7D0017B6"/>
    <w:rsid w:val="7D1B1A32"/>
    <w:rsid w:val="7D50428E"/>
    <w:rsid w:val="7D7C4A98"/>
    <w:rsid w:val="7DAA0A43"/>
    <w:rsid w:val="7DE574EC"/>
    <w:rsid w:val="7E8206C3"/>
    <w:rsid w:val="7E884822"/>
    <w:rsid w:val="7E994FE9"/>
    <w:rsid w:val="7EF51855"/>
    <w:rsid w:val="7EF84E88"/>
    <w:rsid w:val="7F300C3E"/>
    <w:rsid w:val="7F862932"/>
    <w:rsid w:val="7FB85E1D"/>
    <w:rsid w:val="7FF07C2E"/>
    <w:rsid w:val="85951D5C"/>
    <w:rsid w:val="A8BF62B2"/>
    <w:rsid w:val="CF5FD5B9"/>
    <w:rsid w:val="ECFE48ED"/>
    <w:rsid w:val="EEDE7E3D"/>
    <w:rsid w:val="FF8F24A9"/>
    <w:rsid w:val="FFA9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cs="Times New Roman"/>
      <w:b/>
      <w:bCs/>
      <w:sz w:val="32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233</Words>
  <Characters>1334</Characters>
  <Lines>11</Lines>
  <Paragraphs>3</Paragraphs>
  <TotalTime>3</TotalTime>
  <ScaleCrop>false</ScaleCrop>
  <LinksUpToDate>false</LinksUpToDate>
  <CharactersWithSpaces>1564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Administrator</cp:lastModifiedBy>
  <cp:lastPrinted>2021-03-03T02:15:30Z</cp:lastPrinted>
  <dcterms:modified xsi:type="dcterms:W3CDTF">2021-03-03T02:54:49Z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KSOSaveFontToCloudKey">
    <vt:lpwstr>358679864_embed</vt:lpwstr>
  </property>
</Properties>
</file>