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000000" w:themeColor="text1"/>
          <w:sz w:val="44"/>
          <w:szCs w:val="44"/>
          <w:lang w:val="en-US" w:eastAsia="zh-CN"/>
          <w14:textFill>
            <w14:solidFill>
              <w14:schemeClr w14:val="tx1"/>
            </w14:solidFill>
          </w14:textFill>
        </w:rPr>
      </w:pPr>
      <w:r>
        <w:rPr>
          <w:rFonts w:hint="eastAsia"/>
          <w:b/>
          <w:bCs/>
          <w:color w:val="000000" w:themeColor="text1"/>
          <w:sz w:val="44"/>
          <w:szCs w:val="44"/>
          <w:lang w:val="en-US" w:eastAsia="zh-CN"/>
          <w14:textFill>
            <w14:solidFill>
              <w14:schemeClr w14:val="tx1"/>
            </w14:solidFill>
          </w14:textFill>
        </w:rPr>
        <w:t>2020年度封丘县科技创新奖励资金申请受理名单</w:t>
      </w:r>
    </w:p>
    <w:tbl>
      <w:tblPr>
        <w:tblStyle w:val="3"/>
        <w:tblW w:w="13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4200"/>
        <w:gridCol w:w="7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1" w:type="dxa"/>
          </w:tcPr>
          <w:p>
            <w:pPr>
              <w:jc w:val="center"/>
              <w:rPr>
                <w:rFonts w:hint="default"/>
                <w:b/>
                <w:bCs/>
                <w:color w:val="000000" w:themeColor="text1"/>
                <w:sz w:val="28"/>
                <w:szCs w:val="28"/>
                <w:vertAlign w:val="baseline"/>
                <w:lang w:val="en-US" w:eastAsia="zh-CN"/>
                <w14:textFill>
                  <w14:solidFill>
                    <w14:schemeClr w14:val="tx1"/>
                  </w14:solidFill>
                </w14:textFill>
              </w:rPr>
            </w:pPr>
            <w:r>
              <w:rPr>
                <w:rFonts w:hint="eastAsia"/>
                <w:b/>
                <w:bCs/>
                <w:color w:val="000000" w:themeColor="text1"/>
                <w:sz w:val="28"/>
                <w:szCs w:val="28"/>
                <w:vertAlign w:val="baseline"/>
                <w:lang w:val="en-US" w:eastAsia="zh-CN"/>
                <w14:textFill>
                  <w14:solidFill>
                    <w14:schemeClr w14:val="tx1"/>
                  </w14:solidFill>
                </w14:textFill>
              </w:rPr>
              <w:t>序号</w:t>
            </w:r>
          </w:p>
        </w:tc>
        <w:tc>
          <w:tcPr>
            <w:tcW w:w="4200" w:type="dxa"/>
          </w:tcPr>
          <w:p>
            <w:pPr>
              <w:jc w:val="center"/>
              <w:rPr>
                <w:rFonts w:hint="default"/>
                <w:b/>
                <w:bCs/>
                <w:color w:val="000000" w:themeColor="text1"/>
                <w:sz w:val="28"/>
                <w:szCs w:val="28"/>
                <w:vertAlign w:val="baseline"/>
                <w:lang w:val="en-US" w:eastAsia="zh-CN"/>
                <w14:textFill>
                  <w14:solidFill>
                    <w14:schemeClr w14:val="tx1"/>
                  </w14:solidFill>
                </w14:textFill>
              </w:rPr>
            </w:pPr>
            <w:r>
              <w:rPr>
                <w:rFonts w:hint="eastAsia"/>
                <w:b/>
                <w:bCs/>
                <w:color w:val="000000" w:themeColor="text1"/>
                <w:sz w:val="28"/>
                <w:szCs w:val="28"/>
                <w:vertAlign w:val="baseline"/>
                <w:lang w:val="en-US" w:eastAsia="zh-CN"/>
                <w14:textFill>
                  <w14:solidFill>
                    <w14:schemeClr w14:val="tx1"/>
                  </w14:solidFill>
                </w14:textFill>
              </w:rPr>
              <w:t>奖项名称</w:t>
            </w:r>
          </w:p>
        </w:tc>
        <w:tc>
          <w:tcPr>
            <w:tcW w:w="7767" w:type="dxa"/>
          </w:tcPr>
          <w:p>
            <w:pPr>
              <w:jc w:val="center"/>
              <w:rPr>
                <w:rFonts w:hint="default"/>
                <w:b/>
                <w:bCs/>
                <w:color w:val="000000" w:themeColor="text1"/>
                <w:sz w:val="28"/>
                <w:szCs w:val="28"/>
                <w:vertAlign w:val="baseline"/>
                <w:lang w:val="en-US" w:eastAsia="zh-CN"/>
                <w14:textFill>
                  <w14:solidFill>
                    <w14:schemeClr w14:val="tx1"/>
                  </w14:solidFill>
                </w14:textFill>
              </w:rPr>
            </w:pPr>
            <w:r>
              <w:rPr>
                <w:rFonts w:hint="eastAsia"/>
                <w:b/>
                <w:bCs/>
                <w:color w:val="000000" w:themeColor="text1"/>
                <w:sz w:val="28"/>
                <w:szCs w:val="28"/>
                <w:vertAlign w:val="baseline"/>
                <w:lang w:val="en-US" w:eastAsia="zh-CN"/>
                <w14:textFill>
                  <w14:solidFill>
                    <w14:schemeClr w14:val="tx1"/>
                  </w14:solidFill>
                </w14:textFill>
              </w:rPr>
              <w:t>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1" w:type="dxa"/>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1</w:t>
            </w:r>
          </w:p>
        </w:tc>
        <w:tc>
          <w:tcPr>
            <w:tcW w:w="4200" w:type="dxa"/>
            <w:vMerge w:val="restart"/>
            <w:vAlign w:val="center"/>
          </w:tcPr>
          <w:p>
            <w:pPr>
              <w:jc w:val="center"/>
              <w:rPr>
                <w:rFonts w:hint="default"/>
                <w:b w:val="0"/>
                <w:bCs w:val="0"/>
                <w:color w:val="000000" w:themeColor="text1"/>
                <w:sz w:val="28"/>
                <w:szCs w:val="28"/>
                <w:vertAlign w:val="baseline"/>
                <w:lang w:val="en-US" w:eastAsia="zh-CN"/>
                <w14:textFill>
                  <w14:solidFill>
                    <w14:schemeClr w14:val="tx1"/>
                  </w14:solidFill>
                </w14:textFill>
              </w:rPr>
            </w:pPr>
          </w:p>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高新技术企业</w:t>
            </w:r>
          </w:p>
        </w:tc>
        <w:tc>
          <w:tcPr>
            <w:tcW w:w="7767" w:type="dxa"/>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河南省豫煤矿机有限公司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1" w:type="dxa"/>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2</w:t>
            </w:r>
          </w:p>
        </w:tc>
        <w:tc>
          <w:tcPr>
            <w:tcW w:w="4200" w:type="dxa"/>
            <w:vMerge w:val="continue"/>
          </w:tcPr>
          <w:p>
            <w:pPr>
              <w:jc w:val="center"/>
              <w:rPr>
                <w:rFonts w:hint="default"/>
                <w:b w:val="0"/>
                <w:bCs w:val="0"/>
                <w:color w:val="000000" w:themeColor="text1"/>
                <w:sz w:val="28"/>
                <w:szCs w:val="28"/>
                <w:vertAlign w:val="baseline"/>
                <w:lang w:val="en-US" w:eastAsia="zh-CN"/>
                <w14:textFill>
                  <w14:solidFill>
                    <w14:schemeClr w14:val="tx1"/>
                  </w14:solidFill>
                </w14:textFill>
              </w:rPr>
            </w:pPr>
          </w:p>
        </w:tc>
        <w:tc>
          <w:tcPr>
            <w:tcW w:w="7767" w:type="dxa"/>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 xml:space="preserve"> 河南力之鑫电子科技有限公司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1" w:type="dxa"/>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3</w:t>
            </w:r>
          </w:p>
        </w:tc>
        <w:tc>
          <w:tcPr>
            <w:tcW w:w="4200" w:type="dxa"/>
            <w:vMerge w:val="restart"/>
            <w:vAlign w:val="center"/>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省级工程技术研究中心</w:t>
            </w:r>
          </w:p>
        </w:tc>
        <w:tc>
          <w:tcPr>
            <w:tcW w:w="7767" w:type="dxa"/>
          </w:tcPr>
          <w:p>
            <w:pPr>
              <w:jc w:val="center"/>
              <w:rPr>
                <w:rFonts w:hint="eastAsia"/>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河南大桥重工机械有限公司</w:t>
            </w:r>
          </w:p>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（河南省液压升降门式起重机工程技术研究中心）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1" w:type="dxa"/>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4</w:t>
            </w:r>
          </w:p>
        </w:tc>
        <w:tc>
          <w:tcPr>
            <w:tcW w:w="4200" w:type="dxa"/>
            <w:vMerge w:val="continue"/>
          </w:tcPr>
          <w:p>
            <w:pPr>
              <w:jc w:val="center"/>
              <w:rPr>
                <w:rFonts w:hint="eastAsia"/>
                <w:b w:val="0"/>
                <w:bCs w:val="0"/>
                <w:color w:val="000000" w:themeColor="text1"/>
                <w:sz w:val="28"/>
                <w:szCs w:val="28"/>
                <w:vertAlign w:val="baseline"/>
                <w:lang w:val="en-US" w:eastAsia="zh-CN"/>
                <w14:textFill>
                  <w14:solidFill>
                    <w14:schemeClr w14:val="tx1"/>
                  </w14:solidFill>
                </w14:textFill>
              </w:rPr>
            </w:pPr>
          </w:p>
        </w:tc>
        <w:tc>
          <w:tcPr>
            <w:tcW w:w="7767" w:type="dxa"/>
          </w:tcPr>
          <w:p>
            <w:pPr>
              <w:jc w:val="center"/>
              <w:rPr>
                <w:rFonts w:hint="eastAsia"/>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新乡市倍儿鲜食品有限公司</w:t>
            </w:r>
          </w:p>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（河南省超高压速冻食品快速冷冻冷链技术及安全生产工程技术研究中心）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1" w:type="dxa"/>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5</w:t>
            </w:r>
          </w:p>
        </w:tc>
        <w:tc>
          <w:tcPr>
            <w:tcW w:w="4200" w:type="dxa"/>
            <w:vMerge w:val="continue"/>
          </w:tcPr>
          <w:p>
            <w:pPr>
              <w:jc w:val="center"/>
              <w:rPr>
                <w:rFonts w:hint="eastAsia"/>
                <w:b w:val="0"/>
                <w:bCs w:val="0"/>
                <w:color w:val="000000" w:themeColor="text1"/>
                <w:sz w:val="28"/>
                <w:szCs w:val="28"/>
                <w:vertAlign w:val="baseline"/>
                <w:lang w:val="en-US" w:eastAsia="zh-CN"/>
                <w14:textFill>
                  <w14:solidFill>
                    <w14:schemeClr w14:val="tx1"/>
                  </w14:solidFill>
                </w14:textFill>
              </w:rPr>
            </w:pPr>
          </w:p>
        </w:tc>
        <w:tc>
          <w:tcPr>
            <w:tcW w:w="7767" w:type="dxa"/>
          </w:tcPr>
          <w:p>
            <w:pPr>
              <w:jc w:val="center"/>
              <w:rPr>
                <w:rFonts w:hint="eastAsia"/>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封丘县大洋化工材料有限公司</w:t>
            </w:r>
          </w:p>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（河南省阳离子沥青乳化剂工程技术研究中心）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1" w:type="dxa"/>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6</w:t>
            </w:r>
          </w:p>
        </w:tc>
        <w:tc>
          <w:tcPr>
            <w:tcW w:w="4200" w:type="dxa"/>
            <w:vMerge w:val="restart"/>
            <w:vAlign w:val="center"/>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市级工程技术研究中心</w:t>
            </w:r>
          </w:p>
          <w:p>
            <w:pPr>
              <w:jc w:val="center"/>
              <w:rPr>
                <w:rFonts w:hint="eastAsia" w:asciiTheme="minorHAnsi" w:hAnsiTheme="minorHAnsi" w:eastAsiaTheme="minorEastAsia" w:cstheme="minorBidi"/>
                <w:b w:val="0"/>
                <w:bCs w:val="0"/>
                <w:color w:val="000000" w:themeColor="text1"/>
                <w:kern w:val="2"/>
                <w:sz w:val="28"/>
                <w:szCs w:val="28"/>
                <w:vertAlign w:val="baseline"/>
                <w:lang w:val="en-US" w:eastAsia="zh-CN" w:bidi="ar-SA"/>
                <w14:textFill>
                  <w14:solidFill>
                    <w14:schemeClr w14:val="tx1"/>
                  </w14:solidFill>
                </w14:textFill>
              </w:rPr>
            </w:pPr>
          </w:p>
        </w:tc>
        <w:tc>
          <w:tcPr>
            <w:tcW w:w="7767" w:type="dxa"/>
          </w:tcPr>
          <w:p>
            <w:pPr>
              <w:jc w:val="center"/>
              <w:rPr>
                <w:rFonts w:hint="eastAsia"/>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河南省豫煤矿机有限公司</w:t>
            </w:r>
          </w:p>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（新乡市矿用多功能伸缩液压支护设备工程技术）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11" w:type="dxa"/>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7</w:t>
            </w:r>
          </w:p>
        </w:tc>
        <w:tc>
          <w:tcPr>
            <w:tcW w:w="4200" w:type="dxa"/>
            <w:vMerge w:val="continue"/>
          </w:tcPr>
          <w:p>
            <w:pPr>
              <w:jc w:val="center"/>
              <w:rPr>
                <w:rFonts w:hint="default"/>
                <w:b w:val="0"/>
                <w:bCs w:val="0"/>
                <w:color w:val="000000" w:themeColor="text1"/>
                <w:sz w:val="28"/>
                <w:szCs w:val="28"/>
                <w:vertAlign w:val="baseline"/>
                <w:lang w:val="en-US" w:eastAsia="zh-CN"/>
                <w14:textFill>
                  <w14:solidFill>
                    <w14:schemeClr w14:val="tx1"/>
                  </w14:solidFill>
                </w14:textFill>
              </w:rPr>
            </w:pPr>
          </w:p>
        </w:tc>
        <w:tc>
          <w:tcPr>
            <w:tcW w:w="7767" w:type="dxa"/>
          </w:tcPr>
          <w:p>
            <w:pPr>
              <w:jc w:val="center"/>
              <w:rPr>
                <w:rFonts w:hint="eastAsia"/>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河南中泽新材料股份有限公司</w:t>
            </w:r>
          </w:p>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（新乡市建筑排水用静音管道系统工程技术研究中心）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11" w:type="dxa"/>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8</w:t>
            </w:r>
          </w:p>
        </w:tc>
        <w:tc>
          <w:tcPr>
            <w:tcW w:w="4200" w:type="dxa"/>
            <w:vMerge w:val="continue"/>
          </w:tcPr>
          <w:p>
            <w:pPr>
              <w:jc w:val="center"/>
              <w:rPr>
                <w:rFonts w:hint="default"/>
                <w:b w:val="0"/>
                <w:bCs w:val="0"/>
                <w:color w:val="000000" w:themeColor="text1"/>
                <w:sz w:val="28"/>
                <w:szCs w:val="28"/>
                <w:vertAlign w:val="baseline"/>
                <w:lang w:val="en-US" w:eastAsia="zh-CN"/>
                <w14:textFill>
                  <w14:solidFill>
                    <w14:schemeClr w14:val="tx1"/>
                  </w14:solidFill>
                </w14:textFill>
              </w:rPr>
            </w:pPr>
          </w:p>
        </w:tc>
        <w:tc>
          <w:tcPr>
            <w:tcW w:w="7767" w:type="dxa"/>
          </w:tcPr>
          <w:p>
            <w:pPr>
              <w:jc w:val="center"/>
              <w:rPr>
                <w:rFonts w:hint="eastAsia"/>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新乡市朗科精工衡器有限公司</w:t>
            </w:r>
          </w:p>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（新乡市数字式电子汽车衡工技术研究中心）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211" w:type="dxa"/>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9</w:t>
            </w:r>
          </w:p>
        </w:tc>
        <w:tc>
          <w:tcPr>
            <w:tcW w:w="4200" w:type="dxa"/>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省级农业科技园区</w:t>
            </w:r>
          </w:p>
        </w:tc>
        <w:tc>
          <w:tcPr>
            <w:tcW w:w="7767" w:type="dxa"/>
          </w:tcPr>
          <w:p>
            <w:pPr>
              <w:jc w:val="center"/>
              <w:rPr>
                <w:rFonts w:hint="default"/>
                <w:b w:val="0"/>
                <w:bCs w:val="0"/>
                <w:color w:val="000000" w:themeColor="text1"/>
                <w:sz w:val="28"/>
                <w:szCs w:val="28"/>
                <w:vertAlign w:val="baseline"/>
                <w:lang w:val="en-US" w:eastAsia="zh-CN"/>
                <w14:textFill>
                  <w14:solidFill>
                    <w14:schemeClr w14:val="tx1"/>
                  </w14:solidFill>
                </w14:textFill>
              </w:rPr>
            </w:pPr>
            <w:r>
              <w:rPr>
                <w:rFonts w:hint="eastAsia"/>
                <w:b w:val="0"/>
                <w:bCs w:val="0"/>
                <w:color w:val="000000" w:themeColor="text1"/>
                <w:sz w:val="28"/>
                <w:szCs w:val="28"/>
                <w:vertAlign w:val="baseline"/>
                <w:lang w:val="en-US" w:eastAsia="zh-CN"/>
                <w14:textFill>
                  <w14:solidFill>
                    <w14:schemeClr w14:val="tx1"/>
                  </w14:solidFill>
                </w14:textFill>
              </w:rPr>
              <w:t>封丘县农村科技研究开发推广中心</w:t>
            </w:r>
          </w:p>
        </w:tc>
      </w:tr>
    </w:tbl>
    <w:p>
      <w:pPr>
        <w:jc w:val="center"/>
        <w:rPr>
          <w:rFonts w:hint="eastAsia"/>
          <w:b/>
          <w:bCs/>
          <w:color w:val="000000" w:themeColor="text1"/>
          <w:sz w:val="44"/>
          <w:szCs w:val="44"/>
          <w:lang w:val="en-US" w:eastAsia="zh-CN"/>
          <w14:textFill>
            <w14:solidFill>
              <w14:schemeClr w14:val="tx1"/>
            </w14:solidFill>
          </w14:textFill>
        </w:rPr>
      </w:pPr>
      <w:bookmarkStart w:id="0" w:name="_GoBack"/>
      <w:bookmarkEnd w:id="0"/>
    </w:p>
    <w:p>
      <w:pPr>
        <w:jc w:val="center"/>
        <w:rPr>
          <w:rFonts w:hint="eastAsia"/>
          <w:b/>
          <w:bCs/>
          <w:color w:val="000000" w:themeColor="text1"/>
          <w:sz w:val="44"/>
          <w:szCs w:val="44"/>
          <w:lang w:val="en-US" w:eastAsia="zh-CN"/>
          <w14:textFill>
            <w14:solidFill>
              <w14:schemeClr w14:val="tx1"/>
            </w14:solidFill>
          </w14:textFill>
        </w:rPr>
      </w:pPr>
    </w:p>
    <w:p>
      <w:pPr>
        <w:jc w:val="both"/>
        <w:rPr>
          <w:rFonts w:hint="default"/>
          <w:b w:val="0"/>
          <w:bCs w:val="0"/>
          <w:color w:val="000000" w:themeColor="text1"/>
          <w:sz w:val="24"/>
          <w:szCs w:val="24"/>
          <w:vertAlign w:val="baseline"/>
          <w:lang w:val="en-US" w:eastAsia="zh-CN"/>
          <w14:textFill>
            <w14:solidFill>
              <w14:schemeClr w14:val="tx1"/>
            </w14:solidFill>
          </w14:textFill>
        </w:rPr>
      </w:pPr>
    </w:p>
    <w:sectPr>
      <w:pgSz w:w="16838" w:h="11906" w:orient="landscape"/>
      <w:pgMar w:top="1236" w:right="1440" w:bottom="129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A5912"/>
    <w:rsid w:val="027115F7"/>
    <w:rsid w:val="03635EA3"/>
    <w:rsid w:val="043126E9"/>
    <w:rsid w:val="045D7D8E"/>
    <w:rsid w:val="05BB6B40"/>
    <w:rsid w:val="0CE04156"/>
    <w:rsid w:val="0CED2C8E"/>
    <w:rsid w:val="0EB84714"/>
    <w:rsid w:val="10B74664"/>
    <w:rsid w:val="125A78CD"/>
    <w:rsid w:val="125C33FB"/>
    <w:rsid w:val="130E72FE"/>
    <w:rsid w:val="133105B9"/>
    <w:rsid w:val="15CA2216"/>
    <w:rsid w:val="190410C2"/>
    <w:rsid w:val="1A4322CD"/>
    <w:rsid w:val="1BD56BF4"/>
    <w:rsid w:val="1C230BFE"/>
    <w:rsid w:val="1D82308D"/>
    <w:rsid w:val="1EAD61B5"/>
    <w:rsid w:val="23934812"/>
    <w:rsid w:val="23AF736E"/>
    <w:rsid w:val="24D0204A"/>
    <w:rsid w:val="26E7002C"/>
    <w:rsid w:val="29064958"/>
    <w:rsid w:val="296E12D3"/>
    <w:rsid w:val="2D47140C"/>
    <w:rsid w:val="32B77918"/>
    <w:rsid w:val="32E0270B"/>
    <w:rsid w:val="32EC6C7C"/>
    <w:rsid w:val="334B54BD"/>
    <w:rsid w:val="33D840F3"/>
    <w:rsid w:val="35251580"/>
    <w:rsid w:val="37660739"/>
    <w:rsid w:val="38141BAB"/>
    <w:rsid w:val="392842A0"/>
    <w:rsid w:val="3E2F12EF"/>
    <w:rsid w:val="40DF5EE1"/>
    <w:rsid w:val="41567695"/>
    <w:rsid w:val="423F5721"/>
    <w:rsid w:val="43683B01"/>
    <w:rsid w:val="43B92856"/>
    <w:rsid w:val="47E21CFA"/>
    <w:rsid w:val="50F800E7"/>
    <w:rsid w:val="54581DC7"/>
    <w:rsid w:val="55B1684D"/>
    <w:rsid w:val="57891134"/>
    <w:rsid w:val="58FD7500"/>
    <w:rsid w:val="5AB07782"/>
    <w:rsid w:val="5ABC4860"/>
    <w:rsid w:val="5B1474D6"/>
    <w:rsid w:val="5C812E0E"/>
    <w:rsid w:val="5CC77106"/>
    <w:rsid w:val="6056219A"/>
    <w:rsid w:val="62ED1038"/>
    <w:rsid w:val="642134AF"/>
    <w:rsid w:val="663C5D10"/>
    <w:rsid w:val="667463F8"/>
    <w:rsid w:val="68E8022E"/>
    <w:rsid w:val="69FB0AD5"/>
    <w:rsid w:val="6CF148AD"/>
    <w:rsid w:val="6D4766D2"/>
    <w:rsid w:val="6E0E68F9"/>
    <w:rsid w:val="6F481C50"/>
    <w:rsid w:val="7009076D"/>
    <w:rsid w:val="701C648A"/>
    <w:rsid w:val="703116E3"/>
    <w:rsid w:val="73DA064F"/>
    <w:rsid w:val="75F761A2"/>
    <w:rsid w:val="7EC13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2020-08-03T01:09:00Z</dcterms:created>
  <dc:creator>86185</dc:creator>
  <cp:lastModifiedBy>86185</cp:lastModifiedBy>
  <dcterms:modified xsi:type="dcterms:W3CDTF">2021-03-18T07:38:29Z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