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79" w:lineRule="exact"/>
        <w:ind w:left="0" w:leftChars="0" w:firstLine="0" w:firstLineChars="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2：</w:t>
      </w:r>
    </w:p>
    <w:p>
      <w:pPr>
        <w:keepNext w:val="0"/>
        <w:keepLines w:val="0"/>
        <w:pageBreakBefore w:val="0"/>
        <w:kinsoku/>
        <w:wordWrap/>
        <w:overflowPunct/>
        <w:topLinePunct w:val="0"/>
        <w:autoSpaceDE/>
        <w:autoSpaceDN/>
        <w:bidi w:val="0"/>
        <w:adjustRightInd w:val="0"/>
        <w:snapToGrid w:val="0"/>
        <w:spacing w:line="579" w:lineRule="exact"/>
        <w:ind w:left="0" w:leftChars="0" w:firstLine="0" w:firstLineChars="0"/>
        <w:jc w:val="center"/>
        <w:rPr>
          <w:rFonts w:hint="eastAsia" w:ascii="宋体" w:hAnsi="宋体" w:eastAsia="宋体" w:cs="宋体"/>
          <w:b/>
          <w:bCs/>
          <w:color w:val="auto"/>
          <w:sz w:val="44"/>
          <w:szCs w:val="44"/>
        </w:rPr>
      </w:pPr>
      <w:r>
        <w:rPr>
          <w:rFonts w:hint="eastAsia" w:ascii="宋体" w:hAnsi="宋体" w:eastAsia="宋体" w:cs="宋体"/>
          <w:b/>
          <w:bCs/>
          <w:color w:val="auto"/>
          <w:sz w:val="44"/>
          <w:szCs w:val="44"/>
          <w:lang w:val="en-US" w:eastAsia="zh-CN"/>
        </w:rPr>
        <w:t>城乡居民医保（</w:t>
      </w:r>
      <w:r>
        <w:rPr>
          <w:rFonts w:hint="eastAsia" w:ascii="宋体" w:hAnsi="宋体" w:eastAsia="宋体" w:cs="宋体"/>
          <w:b/>
          <w:bCs/>
          <w:color w:val="auto"/>
          <w:sz w:val="44"/>
          <w:szCs w:val="44"/>
        </w:rPr>
        <w:t>原新农合参保</w:t>
      </w:r>
      <w:r>
        <w:rPr>
          <w:rFonts w:hint="eastAsia" w:ascii="宋体" w:hAnsi="宋体" w:eastAsia="宋体" w:cs="宋体"/>
          <w:b/>
          <w:bCs/>
          <w:color w:val="auto"/>
          <w:sz w:val="44"/>
          <w:szCs w:val="44"/>
          <w:lang w:eastAsia="zh-CN"/>
        </w:rPr>
        <w:t>）</w:t>
      </w:r>
      <w:r>
        <w:rPr>
          <w:rFonts w:hint="eastAsia" w:ascii="宋体" w:hAnsi="宋体" w:eastAsia="宋体" w:cs="宋体"/>
          <w:b/>
          <w:bCs/>
          <w:color w:val="auto"/>
          <w:sz w:val="44"/>
          <w:szCs w:val="44"/>
        </w:rPr>
        <w:t>缴费流程</w:t>
      </w:r>
    </w:p>
    <w:p>
      <w:pPr>
        <w:keepNext w:val="0"/>
        <w:keepLines w:val="0"/>
        <w:pageBreakBefore w:val="0"/>
        <w:kinsoku/>
        <w:wordWrap/>
        <w:overflowPunct/>
        <w:topLinePunct w:val="0"/>
        <w:autoSpaceDE/>
        <w:autoSpaceDN/>
        <w:bidi w:val="0"/>
        <w:adjustRightInd w:val="0"/>
        <w:snapToGrid w:val="0"/>
        <w:spacing w:line="579" w:lineRule="exact"/>
        <w:ind w:left="0" w:leftChars="0" w:firstLine="0" w:firstLineChars="0"/>
        <w:jc w:val="center"/>
        <w:rPr>
          <w:rFonts w:hint="eastAsia" w:ascii="仿宋_GB2312" w:hAnsi="仿宋_GB2312" w:eastAsia="仿宋_GB2312" w:cs="仿宋_GB2312"/>
          <w:color w:val="auto"/>
          <w:sz w:val="32"/>
          <w:szCs w:val="32"/>
          <w:lang w:val="en-US" w:eastAsia="zh-CN"/>
        </w:rPr>
      </w:pPr>
    </w:p>
    <w:tbl>
      <w:tblPr>
        <w:tblStyle w:val="5"/>
        <w:tblW w:w="5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5360" w:type="dxa"/>
            <w:noWrap w:val="0"/>
            <w:vAlign w:val="center"/>
          </w:tcPr>
          <w:p>
            <w:pPr>
              <w:keepNext w:val="0"/>
              <w:keepLines w:val="0"/>
              <w:pageBreakBefore w:val="0"/>
              <w:kinsoku/>
              <w:wordWrap/>
              <w:overflowPunct/>
              <w:topLinePunct w:val="0"/>
              <w:autoSpaceDE/>
              <w:autoSpaceDN/>
              <w:bidi w:val="0"/>
              <w:spacing w:beforeAutospacing="0" w:afterAutospacing="0" w:line="579" w:lineRule="exact"/>
              <w:ind w:left="0" w:right="0"/>
              <w:jc w:val="center"/>
              <w:rPr>
                <w:rFonts w:hint="eastAsia" w:ascii="仿宋_GB2312" w:hAnsi="仿宋_GB2312" w:eastAsia="仿宋_GB2312" w:cs="仿宋_GB2312"/>
                <w:b w:val="0"/>
                <w:bCs w:val="0"/>
                <w:color w:val="auto"/>
                <w:kern w:val="2"/>
                <w:sz w:val="32"/>
                <w:szCs w:val="32"/>
                <w:lang w:val="en-US" w:eastAsia="zh-CN"/>
              </w:rPr>
            </w:pPr>
            <w:r>
              <w:rPr>
                <w:rFonts w:hint="eastAsia" w:ascii="仿宋_GB2312" w:hAnsi="仿宋_GB2312" w:eastAsia="仿宋_GB2312" w:cs="仿宋_GB2312"/>
                <w:b w:val="0"/>
                <w:bCs w:val="0"/>
                <w:color w:val="auto"/>
                <w:kern w:val="2"/>
                <w:sz w:val="32"/>
                <w:szCs w:val="32"/>
                <w:lang w:val="en-US" w:eastAsia="zh-CN"/>
              </w:rPr>
              <w:t>村委会在参保征收期组织参保缴费，参保缴费需要携带手续：身份证或者户口本</w:t>
            </w:r>
          </w:p>
        </w:tc>
      </w:tr>
    </w:tbl>
    <w:p>
      <w:pPr>
        <w:keepNext w:val="0"/>
        <w:keepLines w:val="0"/>
        <w:pageBreakBefore w:val="0"/>
        <w:kinsoku/>
        <w:wordWrap/>
        <w:overflowPunct/>
        <w:topLinePunct w:val="0"/>
        <w:autoSpaceDE/>
        <w:autoSpaceDN/>
        <w:bidi w:val="0"/>
        <w:spacing w:line="579" w:lineRule="exact"/>
        <w:ind w:firstLine="3840" w:firstLineChars="1200"/>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w:t>
      </w:r>
    </w:p>
    <w:tbl>
      <w:tblPr>
        <w:tblStyle w:val="5"/>
        <w:tblW w:w="53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5388" w:type="dxa"/>
            <w:noWrap w:val="0"/>
            <w:vAlign w:val="center"/>
          </w:tcPr>
          <w:p>
            <w:pPr>
              <w:keepNext w:val="0"/>
              <w:keepLines w:val="0"/>
              <w:pageBreakBefore w:val="0"/>
              <w:kinsoku/>
              <w:wordWrap/>
              <w:overflowPunct/>
              <w:topLinePunct w:val="0"/>
              <w:autoSpaceDE/>
              <w:autoSpaceDN/>
              <w:bidi w:val="0"/>
              <w:spacing w:beforeAutospacing="0" w:afterAutospacing="0" w:line="579" w:lineRule="exact"/>
              <w:ind w:left="0" w:right="0"/>
              <w:jc w:val="both"/>
              <w:rPr>
                <w:rFonts w:hint="eastAsia" w:ascii="仿宋_GB2312" w:hAnsi="仿宋_GB2312" w:eastAsia="仿宋_GB2312" w:cs="仿宋_GB2312"/>
                <w:b w:val="0"/>
                <w:bCs w:val="0"/>
                <w:color w:val="auto"/>
                <w:kern w:val="2"/>
                <w:sz w:val="32"/>
                <w:szCs w:val="32"/>
                <w:lang w:val="en-US" w:eastAsia="zh-CN"/>
              </w:rPr>
            </w:pPr>
            <w:r>
              <w:rPr>
                <w:rFonts w:hint="eastAsia" w:ascii="仿宋_GB2312" w:hAnsi="仿宋_GB2312" w:eastAsia="仿宋_GB2312" w:cs="仿宋_GB2312"/>
                <w:b w:val="0"/>
                <w:bCs w:val="0"/>
                <w:color w:val="auto"/>
                <w:kern w:val="2"/>
                <w:sz w:val="32"/>
                <w:szCs w:val="32"/>
                <w:lang w:val="en-US" w:eastAsia="zh-CN"/>
              </w:rPr>
              <w:t>村卫生室（无卫生室的由所管辖卫生院负责）负责进行收费和登记录入信息，并以家庭为单位开具收据（收据注明每名家庭成员姓名、身份证号）</w:t>
            </w:r>
          </w:p>
        </w:tc>
      </w:tr>
    </w:tbl>
    <w:p>
      <w:pPr>
        <w:keepNext w:val="0"/>
        <w:keepLines w:val="0"/>
        <w:pageBreakBefore w:val="0"/>
        <w:kinsoku/>
        <w:wordWrap/>
        <w:overflowPunct/>
        <w:topLinePunct w:val="0"/>
        <w:autoSpaceDE/>
        <w:autoSpaceDN/>
        <w:bidi w:val="0"/>
        <w:spacing w:line="579" w:lineRule="exact"/>
        <w:ind w:firstLine="3840" w:firstLineChars="1200"/>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w:t>
      </w:r>
    </w:p>
    <w:tbl>
      <w:tblPr>
        <w:tblStyle w:val="5"/>
        <w:tblW w:w="53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22" w:hRule="atLeast"/>
          <w:jc w:val="center"/>
        </w:trPr>
        <w:tc>
          <w:tcPr>
            <w:tcW w:w="5388" w:type="dxa"/>
            <w:noWrap w:val="0"/>
            <w:vAlign w:val="center"/>
          </w:tcPr>
          <w:p>
            <w:pPr>
              <w:keepNext w:val="0"/>
              <w:keepLines w:val="0"/>
              <w:pageBreakBefore w:val="0"/>
              <w:kinsoku/>
              <w:wordWrap/>
              <w:overflowPunct/>
              <w:topLinePunct w:val="0"/>
              <w:autoSpaceDE/>
              <w:autoSpaceDN/>
              <w:bidi w:val="0"/>
              <w:spacing w:beforeAutospacing="0" w:afterAutospacing="0" w:line="579" w:lineRule="exact"/>
              <w:ind w:left="0" w:right="0"/>
              <w:jc w:val="center"/>
              <w:rPr>
                <w:rFonts w:hint="eastAsia" w:ascii="仿宋_GB2312" w:hAnsi="仿宋_GB2312" w:eastAsia="仿宋_GB2312" w:cs="仿宋_GB2312"/>
                <w:b w:val="0"/>
                <w:bCs w:val="0"/>
                <w:color w:val="auto"/>
                <w:kern w:val="2"/>
                <w:sz w:val="32"/>
                <w:szCs w:val="32"/>
                <w:lang w:val="en-US" w:eastAsia="zh-CN"/>
              </w:rPr>
            </w:pPr>
            <w:r>
              <w:rPr>
                <w:rFonts w:hint="eastAsia" w:ascii="仿宋_GB2312" w:hAnsi="仿宋_GB2312" w:eastAsia="仿宋_GB2312" w:cs="仿宋_GB2312"/>
                <w:b w:val="0"/>
                <w:bCs w:val="0"/>
                <w:color w:val="auto"/>
                <w:kern w:val="2"/>
                <w:sz w:val="32"/>
                <w:szCs w:val="32"/>
                <w:lang w:val="en-US" w:eastAsia="zh-CN"/>
              </w:rPr>
              <w:t>乡镇卫生院、村卫生室负责每日下午五点前将收取的费款存入信用联社代报解账户</w:t>
            </w:r>
          </w:p>
        </w:tc>
      </w:tr>
    </w:tbl>
    <w:p>
      <w:pPr>
        <w:keepNext w:val="0"/>
        <w:keepLines w:val="0"/>
        <w:pageBreakBefore w:val="0"/>
        <w:kinsoku/>
        <w:wordWrap/>
        <w:overflowPunct/>
        <w:topLinePunct w:val="0"/>
        <w:autoSpaceDE/>
        <w:autoSpaceDN/>
        <w:bidi w:val="0"/>
        <w:spacing w:line="579" w:lineRule="exact"/>
        <w:ind w:firstLine="3840" w:firstLineChars="1200"/>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w:t>
      </w:r>
    </w:p>
    <w:tbl>
      <w:tblPr>
        <w:tblStyle w:val="5"/>
        <w:tblW w:w="53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5388" w:type="dxa"/>
            <w:noWrap w:val="0"/>
            <w:vAlign w:val="center"/>
          </w:tcPr>
          <w:p>
            <w:pPr>
              <w:pStyle w:val="4"/>
              <w:keepNext w:val="0"/>
              <w:keepLines w:val="0"/>
              <w:pageBreakBefore w:val="0"/>
              <w:widowControl/>
              <w:shd w:val="clear" w:color="020000" w:fill="FFFFFF"/>
              <w:kinsoku/>
              <w:wordWrap/>
              <w:overflowPunct/>
              <w:topLinePunct w:val="0"/>
              <w:autoSpaceDE/>
              <w:autoSpaceDN/>
              <w:bidi w:val="0"/>
              <w:spacing w:before="0" w:beforeAutospacing="0" w:after="0" w:afterAutospacing="0" w:line="579" w:lineRule="exact"/>
              <w:ind w:right="0"/>
              <w:jc w:val="center"/>
              <w:rPr>
                <w:rFonts w:hint="eastAsia" w:ascii="仿宋_GB2312" w:hAnsi="仿宋_GB2312" w:eastAsia="仿宋_GB2312" w:cs="仿宋_GB2312"/>
                <w:b w:val="0"/>
                <w:bCs w:val="0"/>
                <w:color w:val="auto"/>
                <w:kern w:val="2"/>
                <w:sz w:val="32"/>
                <w:szCs w:val="32"/>
                <w:lang w:val="en-US" w:eastAsia="zh-CN"/>
              </w:rPr>
            </w:pPr>
            <w:r>
              <w:rPr>
                <w:rFonts w:hint="eastAsia" w:ascii="仿宋_GB2312" w:hAnsi="仿宋_GB2312" w:eastAsia="仿宋_GB2312" w:cs="仿宋_GB2312"/>
                <w:b w:val="0"/>
                <w:bCs w:val="0"/>
                <w:color w:val="auto"/>
                <w:kern w:val="2"/>
                <w:sz w:val="32"/>
                <w:szCs w:val="32"/>
                <w:lang w:val="en-US" w:eastAsia="zh-CN"/>
              </w:rPr>
              <w:t>乡镇卫生院带参保信息和信用联社存款票据到医保中心生成流水单号后上报至税务部门</w:t>
            </w:r>
          </w:p>
        </w:tc>
      </w:tr>
    </w:tbl>
    <w:p>
      <w:pPr>
        <w:keepNext w:val="0"/>
        <w:keepLines w:val="0"/>
        <w:pageBreakBefore w:val="0"/>
        <w:kinsoku/>
        <w:wordWrap/>
        <w:overflowPunct/>
        <w:topLinePunct w:val="0"/>
        <w:autoSpaceDE/>
        <w:autoSpaceDN/>
        <w:bidi w:val="0"/>
        <w:spacing w:line="579" w:lineRule="exact"/>
        <w:ind w:left="0" w:leftChars="0" w:firstLine="3840" w:firstLineChars="1200"/>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w:t>
      </w:r>
    </w:p>
    <w:tbl>
      <w:tblPr>
        <w:tblStyle w:val="5"/>
        <w:tblW w:w="53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388" w:type="dxa"/>
            <w:noWrap w:val="0"/>
            <w:vAlign w:val="center"/>
          </w:tcPr>
          <w:p>
            <w:pPr>
              <w:pStyle w:val="4"/>
              <w:keepNext w:val="0"/>
              <w:keepLines w:val="0"/>
              <w:pageBreakBefore w:val="0"/>
              <w:widowControl/>
              <w:shd w:val="clear" w:color="020000" w:fill="FFFFFF"/>
              <w:kinsoku/>
              <w:wordWrap/>
              <w:overflowPunct/>
              <w:topLinePunct w:val="0"/>
              <w:autoSpaceDE/>
              <w:autoSpaceDN/>
              <w:bidi w:val="0"/>
              <w:spacing w:before="0" w:beforeAutospacing="0" w:after="0" w:afterAutospacing="0" w:line="579" w:lineRule="exact"/>
              <w:ind w:right="0"/>
              <w:jc w:val="center"/>
              <w:rPr>
                <w:rFonts w:hint="eastAsia" w:ascii="仿宋_GB2312" w:hAnsi="仿宋_GB2312" w:eastAsia="仿宋_GB2312" w:cs="仿宋_GB2312"/>
                <w:b w:val="0"/>
                <w:bCs w:val="0"/>
                <w:color w:val="auto"/>
                <w:kern w:val="2"/>
                <w:sz w:val="32"/>
                <w:szCs w:val="32"/>
                <w:lang w:val="en-US" w:eastAsia="zh-CN"/>
              </w:rPr>
            </w:pPr>
            <w:r>
              <w:rPr>
                <w:rFonts w:hint="eastAsia" w:ascii="仿宋_GB2312" w:hAnsi="仿宋_GB2312" w:eastAsia="仿宋_GB2312" w:cs="仿宋_GB2312"/>
                <w:b w:val="0"/>
                <w:bCs w:val="0"/>
                <w:color w:val="auto"/>
                <w:kern w:val="2"/>
                <w:sz w:val="32"/>
                <w:szCs w:val="32"/>
                <w:lang w:val="en-US" w:eastAsia="zh-CN"/>
              </w:rPr>
              <w:t>县税务局根据征缴金额和参保信息及时入库</w:t>
            </w:r>
          </w:p>
        </w:tc>
      </w:tr>
    </w:tbl>
    <w:p>
      <w:pPr>
        <w:pStyle w:val="7"/>
        <w:keepNext w:val="0"/>
        <w:keepLines w:val="0"/>
        <w:pageBreakBefore w:val="0"/>
        <w:kinsoku/>
        <w:wordWrap/>
        <w:overflowPunct/>
        <w:topLinePunct w:val="0"/>
        <w:autoSpaceDE/>
        <w:autoSpaceDN/>
        <w:bidi w:val="0"/>
        <w:spacing w:before="0" w:beforeLines="0" w:beforeAutospacing="0" w:after="0" w:afterLines="0" w:afterAutospacing="0" w:line="579" w:lineRule="exact"/>
        <w:jc w:val="center"/>
        <w:rPr>
          <w:rFonts w:hint="eastAsia" w:ascii="仿宋_GB2312" w:hAnsi="仿宋_GB2312" w:eastAsia="仿宋_GB2312" w:cs="仿宋_GB2312"/>
          <w:b w:val="0"/>
          <w:bCs/>
          <w:i w:val="0"/>
          <w:iCs w:val="0"/>
          <w:color w:val="auto"/>
          <w:spacing w:val="-10"/>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9655FA"/>
    <w:rsid w:val="419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38" w:lineRule="atLeast"/>
      <w:ind w:firstLine="623"/>
      <w:jc w:val="both"/>
      <w:textAlignment w:val="baseline"/>
    </w:pPr>
    <w:rPr>
      <w:rFonts w:ascii="Times New Roman" w:hAnsi="Times New Roman" w:eastAsia="仿宋_GB2312" w:cs="Times New Roman"/>
      <w:color w:val="000000"/>
      <w:sz w:val="31"/>
      <w:u w:color="000000"/>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line="240" w:lineRule="atLeast"/>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4">
    <w:name w:val="Normal (Web)"/>
    <w:basedOn w:val="1"/>
    <w:qFormat/>
    <w:uiPriority w:val="0"/>
    <w:pPr>
      <w:widowControl/>
      <w:spacing w:before="100" w:beforeAutospacing="1" w:after="100" w:afterAutospacing="1"/>
      <w:ind w:left="0" w:right="0"/>
      <w:jc w:val="left"/>
    </w:pPr>
    <w:rPr>
      <w:rFonts w:hint="eastAsia" w:ascii="宋体" w:hAnsi="宋体" w:eastAsia="宋体" w:cs="宋体"/>
      <w:kern w:val="0"/>
      <w:sz w:val="24"/>
      <w:szCs w:val="24"/>
      <w:lang w:val="en-US" w:eastAsia="zh-CN"/>
    </w:rPr>
  </w:style>
  <w:style w:type="paragraph" w:customStyle="1" w:styleId="7">
    <w:name w:val="Normal (Web)"/>
    <w:basedOn w:val="1"/>
    <w:qFormat/>
    <w:uiPriority w:val="0"/>
    <w:pPr>
      <w:widowControl/>
      <w:spacing w:before="100" w:beforeLines="0" w:beforeAutospacing="1" w:after="100" w:afterLines="0" w:afterAutospacing="1"/>
      <w:jc w:val="left"/>
    </w:pPr>
    <w:rPr>
      <w:rFonts w:ascii="宋体" w:hAnsi="宋体" w:eastAsia="宋体" w:cs="宋体"/>
      <w:color w:val="auto"/>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2019-11-29T08:02:00Z</dcterms:created>
  <dc:creator>信息专机</dc:creator>
  <cp:lastModifiedBy>信息专机</cp:lastModifiedBy>
  <dcterms:modified xsi:type="dcterms:W3CDTF">2019-11-29T08:02:14Z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